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4312" w14:textId="55BEF948" w:rsidR="00BE2876" w:rsidRDefault="00BE2876" w:rsidP="0092731B">
      <w:pPr>
        <w:rPr>
          <w:rFonts w:ascii="Arial" w:hAnsi="Arial" w:cs="Arial"/>
          <w:b/>
          <w:sz w:val="52"/>
          <w:szCs w:val="52"/>
          <w:lang w:val="fr-FR"/>
        </w:rPr>
      </w:pPr>
    </w:p>
    <w:p w14:paraId="1E4EF0CB" w14:textId="77777777" w:rsidR="00BE2876" w:rsidRDefault="00BE2876" w:rsidP="00BE2876">
      <w:pPr>
        <w:jc w:val="right"/>
        <w:rPr>
          <w:rFonts w:ascii="Arial" w:hAnsi="Arial" w:cs="Arial"/>
          <w:b/>
          <w:sz w:val="52"/>
          <w:szCs w:val="52"/>
          <w:lang w:val="fr-FR"/>
        </w:rPr>
      </w:pPr>
    </w:p>
    <w:p w14:paraId="55785AC3" w14:textId="77777777" w:rsidR="00BE2876" w:rsidRDefault="00BE2876" w:rsidP="00BE2876">
      <w:pPr>
        <w:jc w:val="right"/>
        <w:rPr>
          <w:rFonts w:ascii="Arial" w:hAnsi="Arial" w:cs="Arial"/>
          <w:b/>
          <w:sz w:val="52"/>
          <w:szCs w:val="52"/>
          <w:lang w:val="fr-FR"/>
        </w:rPr>
      </w:pPr>
    </w:p>
    <w:tbl>
      <w:tblPr>
        <w:tblpPr w:leftFromText="187" w:rightFromText="187" w:vertAnchor="page" w:horzAnchor="margin" w:tblpXSpec="right" w:tblpY="5506"/>
        <w:tblW w:w="3655" w:type="pct"/>
        <w:tblBorders>
          <w:top w:val="single" w:sz="36" w:space="0" w:color="44546A" w:themeColor="text2"/>
          <w:bottom w:val="single" w:sz="36" w:space="0" w:color="44546A" w:themeColor="text2"/>
          <w:insideH w:val="single" w:sz="36" w:space="0" w:color="44546A" w:themeColor="text2"/>
          <w:insideV w:val="single" w:sz="36" w:space="0" w:color="70AD47" w:themeColor="accent6"/>
        </w:tblBorders>
        <w:tblCellMar>
          <w:top w:w="360" w:type="dxa"/>
          <w:left w:w="115" w:type="dxa"/>
          <w:bottom w:w="360" w:type="dxa"/>
          <w:right w:w="115" w:type="dxa"/>
        </w:tblCellMar>
        <w:tblLook w:val="00A0" w:firstRow="1" w:lastRow="0" w:firstColumn="1" w:lastColumn="0" w:noHBand="0" w:noVBand="0"/>
      </w:tblPr>
      <w:tblGrid>
        <w:gridCol w:w="6876"/>
      </w:tblGrid>
      <w:tr w:rsidR="00BE2876" w14:paraId="52AA88CA" w14:textId="77777777" w:rsidTr="00C53D3F">
        <w:trPr>
          <w:trHeight w:val="968"/>
        </w:trPr>
        <w:tc>
          <w:tcPr>
            <w:tcW w:w="5000" w:type="pct"/>
            <w:shd w:val="clear" w:color="auto" w:fill="auto"/>
          </w:tcPr>
          <w:p w14:paraId="053EBB77" w14:textId="65BE51AF" w:rsidR="00BE2876" w:rsidRPr="00D06E1B" w:rsidRDefault="00BE2876" w:rsidP="00C53D3F">
            <w:pPr>
              <w:jc w:val="right"/>
              <w:rPr>
                <w:rFonts w:ascii="Arial" w:hAnsi="Arial" w:cs="Arial"/>
                <w:b/>
                <w:sz w:val="52"/>
                <w:szCs w:val="52"/>
                <w:lang w:val="fr-FR"/>
              </w:rPr>
            </w:pPr>
            <w:r w:rsidRPr="00135116">
              <w:rPr>
                <w:rFonts w:ascii="Arial" w:hAnsi="Arial" w:cs="Arial"/>
                <w:b/>
                <w:sz w:val="52"/>
                <w:szCs w:val="52"/>
                <w:lang w:val="fr-FR"/>
              </w:rPr>
              <w:t xml:space="preserve">GUIDE </w:t>
            </w:r>
            <w:r w:rsidR="00C53D3F">
              <w:rPr>
                <w:rFonts w:ascii="Arial" w:hAnsi="Arial" w:cs="Arial"/>
                <w:b/>
                <w:sz w:val="52"/>
                <w:szCs w:val="52"/>
                <w:lang w:val="fr-FR"/>
              </w:rPr>
              <w:t>DU DEMANDEUR</w:t>
            </w:r>
            <w:r w:rsidRPr="00B027CA">
              <w:rPr>
                <w:rFonts w:ascii="Cambria" w:hAnsi="Cambria" w:cs="Cambria"/>
                <w:sz w:val="72"/>
                <w:szCs w:val="72"/>
              </w:rPr>
              <w:t xml:space="preserve"> </w:t>
            </w:r>
          </w:p>
        </w:tc>
      </w:tr>
      <w:tr w:rsidR="00BE2876" w:rsidRPr="00B15947" w14:paraId="27CE7A0F" w14:textId="77777777" w:rsidTr="00C53D3F">
        <w:trPr>
          <w:trHeight w:val="612"/>
        </w:trPr>
        <w:tc>
          <w:tcPr>
            <w:tcW w:w="5000" w:type="pct"/>
          </w:tcPr>
          <w:p w14:paraId="734E8EF0" w14:textId="0016820D" w:rsidR="00BE2876" w:rsidRPr="00D06E1B" w:rsidRDefault="00BE2876" w:rsidP="00C53D3F">
            <w:pPr>
              <w:jc w:val="right"/>
              <w:rPr>
                <w:rFonts w:ascii="Arial" w:hAnsi="Arial" w:cs="Arial"/>
                <w:b/>
                <w:sz w:val="52"/>
                <w:szCs w:val="52"/>
                <w:lang w:val="fr-FR"/>
              </w:rPr>
            </w:pPr>
            <w:r w:rsidRPr="00135116">
              <w:rPr>
                <w:rFonts w:ascii="Arial" w:hAnsi="Arial" w:cs="Arial"/>
                <w:b/>
                <w:sz w:val="52"/>
                <w:szCs w:val="52"/>
                <w:lang w:val="fr-FR"/>
              </w:rPr>
              <w:t>APPEL DE PROJETS</w:t>
            </w:r>
          </w:p>
        </w:tc>
      </w:tr>
      <w:tr w:rsidR="00BE2876" w:rsidRPr="00ED5CD4" w14:paraId="640C8C78" w14:textId="77777777" w:rsidTr="00C53D3F">
        <w:trPr>
          <w:trHeight w:val="315"/>
        </w:trPr>
        <w:tc>
          <w:tcPr>
            <w:tcW w:w="5000" w:type="pct"/>
          </w:tcPr>
          <w:p w14:paraId="372D6871" w14:textId="47BCACB4" w:rsidR="00BE2876" w:rsidRPr="0046671E" w:rsidRDefault="00E54B4A" w:rsidP="00C53D3F">
            <w:pPr>
              <w:jc w:val="right"/>
              <w:rPr>
                <w:rFonts w:ascii="Arial Gras" w:hAnsi="Arial Gras" w:cs="Arial"/>
                <w:b/>
                <w:smallCaps/>
                <w:sz w:val="40"/>
                <w:szCs w:val="40"/>
                <w:lang w:val="fr-FR"/>
              </w:rPr>
            </w:pPr>
            <w:r>
              <w:rPr>
                <w:rFonts w:ascii="Arial Gras" w:hAnsi="Arial Gras" w:cs="Arial"/>
                <w:b/>
                <w:smallCaps/>
                <w:sz w:val="40"/>
                <w:szCs w:val="40"/>
                <w:lang w:val="fr-FR"/>
              </w:rPr>
              <w:t>Intégration et maintien en emploi des personnes ayant un t</w:t>
            </w:r>
            <w:r w:rsidR="00BE2876" w:rsidRPr="0046671E">
              <w:rPr>
                <w:rFonts w:ascii="Arial Gras" w:hAnsi="Arial Gras" w:cs="Arial"/>
                <w:b/>
                <w:smallCaps/>
                <w:sz w:val="40"/>
                <w:szCs w:val="40"/>
                <w:lang w:val="fr-FR"/>
              </w:rPr>
              <w:t xml:space="preserve">rouble du spectre de l’autisme (TSA) </w:t>
            </w:r>
          </w:p>
        </w:tc>
      </w:tr>
    </w:tbl>
    <w:p w14:paraId="5075B421" w14:textId="77777777" w:rsidR="00BE2876" w:rsidRPr="00135116" w:rsidRDefault="00BE2876" w:rsidP="00BE2876">
      <w:pPr>
        <w:jc w:val="right"/>
        <w:rPr>
          <w:rFonts w:ascii="Arial" w:hAnsi="Arial" w:cs="Arial"/>
          <w:b/>
          <w:sz w:val="52"/>
          <w:szCs w:val="52"/>
          <w:lang w:val="fr-FR"/>
        </w:rPr>
      </w:pPr>
    </w:p>
    <w:p w14:paraId="4E8C3C57" w14:textId="77777777" w:rsidR="00BE2876" w:rsidRDefault="00BE2876" w:rsidP="00BE2876">
      <w:pPr>
        <w:jc w:val="right"/>
        <w:rPr>
          <w:rFonts w:ascii="Arial" w:hAnsi="Arial" w:cs="Arial"/>
          <w:b/>
          <w:sz w:val="52"/>
          <w:szCs w:val="52"/>
          <w:lang w:val="fr-FR"/>
        </w:rPr>
      </w:pPr>
    </w:p>
    <w:p w14:paraId="74F3B416" w14:textId="77777777" w:rsidR="00BE2876" w:rsidRPr="00135116" w:rsidRDefault="00BE2876" w:rsidP="00BE2876">
      <w:pPr>
        <w:jc w:val="right"/>
        <w:rPr>
          <w:rFonts w:ascii="Arial" w:hAnsi="Arial" w:cs="Arial"/>
          <w:b/>
          <w:sz w:val="52"/>
          <w:szCs w:val="52"/>
          <w:lang w:val="fr-FR"/>
        </w:rPr>
      </w:pPr>
    </w:p>
    <w:p w14:paraId="4450B211" w14:textId="77777777" w:rsidR="00BE2876" w:rsidRDefault="00BE2876" w:rsidP="00BE287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2DDEAC2" w14:textId="14CE23D0" w:rsidR="003939BA" w:rsidRDefault="00BE2876" w:rsidP="0092731B">
      <w:pPr>
        <w:spacing w:after="60"/>
        <w:jc w:val="center"/>
        <w:rPr>
          <w:rFonts w:ascii="Arial" w:hAnsi="Arial" w:cs="Arial"/>
          <w:b/>
          <w:bCs/>
          <w:color w:val="003057"/>
          <w:sz w:val="28"/>
          <w:szCs w:val="28"/>
        </w:rPr>
      </w:pPr>
      <w:r w:rsidRPr="00695458">
        <w:rPr>
          <w:rFonts w:ascii="Arial" w:hAnsi="Arial" w:cs="Arial"/>
          <w:b/>
          <w:bCs/>
          <w:sz w:val="24"/>
          <w:szCs w:val="24"/>
        </w:rPr>
        <w:lastRenderedPageBreak/>
        <w:t>Appel de projets</w:t>
      </w:r>
      <w:r w:rsidR="003939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A11112" w14:textId="77777777" w:rsidR="005D5A3B" w:rsidRPr="00FA67B3" w:rsidRDefault="003939BA" w:rsidP="0092731B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5D5A3B">
        <w:rPr>
          <w:rFonts w:ascii="Arial" w:hAnsi="Arial" w:cs="Arial"/>
          <w:b/>
          <w:bCs/>
          <w:color w:val="003057"/>
          <w:sz w:val="24"/>
          <w:szCs w:val="24"/>
        </w:rPr>
        <w:t xml:space="preserve"> </w:t>
      </w:r>
      <w:r w:rsidR="005D5A3B" w:rsidRPr="00FA67B3">
        <w:rPr>
          <w:rFonts w:ascii="Arial" w:hAnsi="Arial" w:cs="Arial"/>
          <w:b/>
          <w:bCs/>
          <w:sz w:val="24"/>
          <w:szCs w:val="24"/>
        </w:rPr>
        <w:t xml:space="preserve">Intégration et maintien en emploi des personnes ayant un </w:t>
      </w:r>
    </w:p>
    <w:p w14:paraId="295803FC" w14:textId="43408E3F" w:rsidR="003939BA" w:rsidRPr="00FA67B3" w:rsidRDefault="005D5A3B" w:rsidP="0092731B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FA67B3">
        <w:rPr>
          <w:rFonts w:ascii="Arial" w:hAnsi="Arial" w:cs="Arial"/>
          <w:b/>
          <w:bCs/>
          <w:sz w:val="24"/>
          <w:szCs w:val="24"/>
        </w:rPr>
        <w:t>t</w:t>
      </w:r>
      <w:r w:rsidR="003939BA" w:rsidRPr="00FA67B3">
        <w:rPr>
          <w:rFonts w:ascii="Arial" w:hAnsi="Arial" w:cs="Arial"/>
          <w:b/>
          <w:bCs/>
          <w:sz w:val="24"/>
          <w:szCs w:val="24"/>
          <w:lang w:val="fr-FR"/>
        </w:rPr>
        <w:t>rouble du spectre de l’autisme (TSA)</w:t>
      </w:r>
    </w:p>
    <w:p w14:paraId="078D365B" w14:textId="3D7321A1" w:rsidR="00366216" w:rsidRPr="00695458" w:rsidRDefault="00EC721A" w:rsidP="006766E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95458">
        <w:rPr>
          <w:rFonts w:ascii="Arial" w:hAnsi="Arial" w:cs="Arial"/>
          <w:b/>
          <w:bCs/>
          <w:sz w:val="24"/>
          <w:szCs w:val="24"/>
        </w:rPr>
        <w:t>Guide du demandeur</w:t>
      </w:r>
    </w:p>
    <w:p w14:paraId="48B6E3B6" w14:textId="0CB36DDC" w:rsidR="00EC721A" w:rsidRDefault="00EC721A" w:rsidP="006766ED">
      <w:pPr>
        <w:spacing w:after="0"/>
        <w:rPr>
          <w:rFonts w:ascii="Arial" w:hAnsi="Arial" w:cs="Arial"/>
          <w:sz w:val="24"/>
          <w:szCs w:val="24"/>
        </w:rPr>
      </w:pPr>
    </w:p>
    <w:p w14:paraId="6ED28920" w14:textId="77777777" w:rsidR="009B38FA" w:rsidRPr="00695458" w:rsidRDefault="009B38FA" w:rsidP="006766ED">
      <w:pPr>
        <w:spacing w:after="0"/>
        <w:rPr>
          <w:rFonts w:ascii="Arial" w:hAnsi="Arial" w:cs="Arial"/>
          <w:sz w:val="24"/>
          <w:szCs w:val="24"/>
        </w:rPr>
      </w:pPr>
    </w:p>
    <w:p w14:paraId="61BE47F3" w14:textId="77777777" w:rsidR="00BE2876" w:rsidRPr="00695458" w:rsidRDefault="00BE2876" w:rsidP="00BE2876">
      <w:pPr>
        <w:rPr>
          <w:rFonts w:ascii="Arial" w:hAnsi="Arial" w:cs="Arial"/>
          <w:b/>
          <w:sz w:val="24"/>
          <w:szCs w:val="24"/>
        </w:rPr>
      </w:pPr>
      <w:r w:rsidRPr="00695458">
        <w:rPr>
          <w:rFonts w:ascii="Arial" w:hAnsi="Arial" w:cs="Arial"/>
          <w:b/>
          <w:sz w:val="24"/>
          <w:szCs w:val="24"/>
        </w:rPr>
        <w:t>Synthèse de l’appel de projets</w:t>
      </w:r>
    </w:p>
    <w:p w14:paraId="5BDB2345" w14:textId="31A83C70" w:rsidR="00BE2876" w:rsidRPr="00695458" w:rsidRDefault="00BE2876" w:rsidP="00117110">
      <w:pPr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695458">
        <w:rPr>
          <w:rFonts w:ascii="Arial" w:eastAsia="Times New Roman" w:hAnsi="Arial" w:cs="Arial"/>
          <w:sz w:val="24"/>
          <w:szCs w:val="24"/>
          <w:lang w:eastAsia="fr-CA"/>
        </w:rPr>
        <w:t xml:space="preserve">Le ministère du Travail, de l’Emploi et de la Solidarité sociale </w:t>
      </w:r>
      <w:r w:rsidR="008550B3">
        <w:rPr>
          <w:rFonts w:ascii="Arial" w:eastAsia="Times New Roman" w:hAnsi="Arial" w:cs="Arial"/>
          <w:sz w:val="24"/>
          <w:szCs w:val="24"/>
          <w:lang w:eastAsia="fr-CA"/>
        </w:rPr>
        <w:t xml:space="preserve">(MTESS) </w:t>
      </w:r>
      <w:r w:rsidRPr="00695458">
        <w:rPr>
          <w:rFonts w:ascii="Arial" w:eastAsia="Times New Roman" w:hAnsi="Arial" w:cs="Arial"/>
          <w:sz w:val="24"/>
          <w:szCs w:val="24"/>
          <w:lang w:eastAsia="fr-CA"/>
        </w:rPr>
        <w:t xml:space="preserve">lance un appel de projets afin de soutenir </w:t>
      </w:r>
      <w:r w:rsidRPr="00695458">
        <w:rPr>
          <w:rFonts w:ascii="Arial" w:hAnsi="Arial" w:cs="Arial"/>
          <w:sz w:val="24"/>
          <w:szCs w:val="24"/>
        </w:rPr>
        <w:t>l’intégration et le maintien en emploi des personnes ayant un trouble du spectre de l’autisme (TSA</w:t>
      </w:r>
      <w:r w:rsidR="00960153">
        <w:rPr>
          <w:rStyle w:val="Appelnotedebasdep"/>
          <w:rFonts w:ascii="Arial" w:hAnsi="Arial" w:cs="Arial"/>
          <w:sz w:val="24"/>
          <w:szCs w:val="24"/>
        </w:rPr>
        <w:footnoteReference w:id="1"/>
      </w:r>
      <w:r w:rsidR="00C26539">
        <w:rPr>
          <w:rFonts w:ascii="Arial" w:hAnsi="Arial" w:cs="Arial"/>
          <w:sz w:val="24"/>
          <w:szCs w:val="24"/>
        </w:rPr>
        <w:t>)</w:t>
      </w:r>
      <w:r w:rsidRPr="00695458">
        <w:rPr>
          <w:rFonts w:ascii="Arial" w:hAnsi="Arial" w:cs="Arial"/>
          <w:sz w:val="24"/>
          <w:szCs w:val="24"/>
        </w:rPr>
        <w:t xml:space="preserve">. 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Cet appel s’adresse </w:t>
      </w:r>
      <w:r w:rsidRPr="00695458">
        <w:rPr>
          <w:rFonts w:ascii="Arial" w:hAnsi="Arial" w:cs="Arial"/>
          <w:sz w:val="24"/>
          <w:szCs w:val="24"/>
        </w:rPr>
        <w:t xml:space="preserve">notamment aux organismes spécialisés en employabilité 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de toutes les régions du Québec ayant une expertise </w:t>
      </w:r>
      <w:r w:rsidRPr="00695458">
        <w:rPr>
          <w:rFonts w:ascii="Arial" w:hAnsi="Arial" w:cs="Arial"/>
          <w:sz w:val="24"/>
          <w:szCs w:val="24"/>
        </w:rPr>
        <w:t>auprès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 de cette clientèle, ainsi que tout autre organisme ayant réalisé des projets avec les personnes ayant un TSA.</w:t>
      </w:r>
    </w:p>
    <w:p w14:paraId="00E500C9" w14:textId="7FF44851" w:rsidR="00BE2876" w:rsidRPr="00695458" w:rsidRDefault="00BE2876" w:rsidP="00BE2876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695458">
        <w:rPr>
          <w:rFonts w:ascii="Arial" w:eastAsia="Times New Roman" w:hAnsi="Arial" w:cs="Arial"/>
          <w:sz w:val="24"/>
          <w:szCs w:val="24"/>
          <w:u w:val="single"/>
          <w:lang w:eastAsia="fr-CA"/>
        </w:rPr>
        <w:t>Période pour soumettre un projet</w:t>
      </w:r>
      <w:r w:rsidRPr="00695458">
        <w:rPr>
          <w:rFonts w:ascii="Arial" w:eastAsia="Times New Roman" w:hAnsi="Arial" w:cs="Arial"/>
          <w:sz w:val="24"/>
          <w:szCs w:val="24"/>
          <w:lang w:eastAsia="fr-CA"/>
        </w:rPr>
        <w:t xml:space="preserve"> : </w:t>
      </w:r>
      <w:r w:rsidR="00B5343F">
        <w:rPr>
          <w:rFonts w:ascii="Arial" w:eastAsia="Times New Roman" w:hAnsi="Arial" w:cs="Arial"/>
          <w:sz w:val="24"/>
          <w:szCs w:val="24"/>
          <w:lang w:eastAsia="fr-CA"/>
        </w:rPr>
        <w:t xml:space="preserve">Du </w:t>
      </w:r>
      <w:r w:rsidR="00DB6343" w:rsidRPr="00270CAF">
        <w:rPr>
          <w:rFonts w:ascii="Arial" w:eastAsia="Times New Roman" w:hAnsi="Arial" w:cs="Arial"/>
          <w:sz w:val="24"/>
          <w:szCs w:val="24"/>
          <w:lang w:eastAsia="fr-CA"/>
        </w:rPr>
        <w:t>24</w:t>
      </w:r>
      <w:r w:rsidR="00DB6343" w:rsidRPr="00D438ED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="00B5343F" w:rsidRPr="00D438ED">
        <w:rPr>
          <w:rFonts w:ascii="Arial" w:eastAsia="Times New Roman" w:hAnsi="Arial" w:cs="Arial"/>
          <w:sz w:val="24"/>
          <w:szCs w:val="24"/>
          <w:lang w:eastAsia="fr-CA"/>
        </w:rPr>
        <w:t>octobre</w:t>
      </w:r>
      <w:r w:rsidR="00F01138" w:rsidRPr="00D438ED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D438ED">
        <w:rPr>
          <w:rFonts w:ascii="Arial" w:eastAsia="Times New Roman" w:hAnsi="Arial" w:cs="Arial"/>
          <w:sz w:val="24"/>
          <w:szCs w:val="24"/>
          <w:lang w:eastAsia="fr-CA"/>
        </w:rPr>
        <w:t>2022</w:t>
      </w:r>
      <w:r w:rsidR="00B5343F">
        <w:rPr>
          <w:rFonts w:ascii="Arial" w:eastAsia="Times New Roman" w:hAnsi="Arial" w:cs="Arial"/>
          <w:sz w:val="24"/>
          <w:szCs w:val="24"/>
          <w:lang w:eastAsia="fr-CA"/>
        </w:rPr>
        <w:t xml:space="preserve"> au </w:t>
      </w:r>
      <w:r w:rsidR="00E43F9E">
        <w:rPr>
          <w:rFonts w:ascii="Arial" w:eastAsia="Times New Roman" w:hAnsi="Arial" w:cs="Arial"/>
          <w:sz w:val="24"/>
          <w:szCs w:val="24"/>
          <w:lang w:eastAsia="fr-CA"/>
        </w:rPr>
        <w:t xml:space="preserve">10 février </w:t>
      </w:r>
      <w:r w:rsidR="00B5343F">
        <w:rPr>
          <w:rFonts w:ascii="Arial" w:eastAsia="Times New Roman" w:hAnsi="Arial" w:cs="Arial"/>
          <w:sz w:val="24"/>
          <w:szCs w:val="24"/>
          <w:lang w:eastAsia="fr-CA"/>
        </w:rPr>
        <w:t>2023</w:t>
      </w:r>
    </w:p>
    <w:p w14:paraId="6C5BD604" w14:textId="431DB224" w:rsidR="00BE2876" w:rsidRPr="00AE27CA" w:rsidRDefault="00BE2876" w:rsidP="0092731B">
      <w:pPr>
        <w:pStyle w:val="Paragraphedeliste"/>
        <w:spacing w:line="257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95458">
        <w:rPr>
          <w:rFonts w:ascii="Arial" w:eastAsia="Times New Roman" w:hAnsi="Arial" w:cs="Arial"/>
          <w:sz w:val="24"/>
          <w:szCs w:val="24"/>
          <w:u w:val="single"/>
          <w:lang w:eastAsia="fr-CA"/>
        </w:rPr>
        <w:t>Clientèle visée</w:t>
      </w:r>
      <w:r w:rsidRPr="00695458">
        <w:rPr>
          <w:rFonts w:ascii="Arial" w:eastAsia="Times New Roman" w:hAnsi="Arial" w:cs="Arial"/>
          <w:sz w:val="24"/>
          <w:szCs w:val="24"/>
          <w:lang w:eastAsia="fr-CA"/>
        </w:rPr>
        <w:t xml:space="preserve"> : </w:t>
      </w:r>
      <w:r w:rsidRPr="00AE27CA">
        <w:rPr>
          <w:rFonts w:ascii="Arial" w:hAnsi="Arial" w:cs="Arial"/>
          <w:sz w:val="24"/>
          <w:szCs w:val="24"/>
          <w:lang w:val="fr-FR"/>
        </w:rPr>
        <w:t>Toute personne âgée de 15 ans et plus ayant un TSA :</w:t>
      </w:r>
    </w:p>
    <w:p w14:paraId="1A2E3DBC" w14:textId="215D16F7" w:rsidR="00BE2876" w:rsidRDefault="00BE2876" w:rsidP="00FC6F30">
      <w:pPr>
        <w:numPr>
          <w:ilvl w:val="0"/>
          <w:numId w:val="7"/>
        </w:numPr>
        <w:spacing w:after="0" w:line="25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C6F30">
        <w:rPr>
          <w:rFonts w:ascii="Arial" w:hAnsi="Arial" w:cs="Arial"/>
          <w:sz w:val="24"/>
          <w:szCs w:val="24"/>
        </w:rPr>
        <w:t>désirant intégrer le marché du travail, mais rencontrant des obstacles pour le faire</w:t>
      </w:r>
      <w:r w:rsidR="00B5343F" w:rsidRPr="00FC6F30">
        <w:rPr>
          <w:rFonts w:ascii="Arial" w:hAnsi="Arial" w:cs="Arial"/>
          <w:sz w:val="24"/>
          <w:szCs w:val="24"/>
        </w:rPr>
        <w:t>;</w:t>
      </w:r>
    </w:p>
    <w:p w14:paraId="5F9FC7C9" w14:textId="5AAAEFF6" w:rsidR="00FC48FB" w:rsidRDefault="00BE2876" w:rsidP="00AA1EC7">
      <w:pPr>
        <w:numPr>
          <w:ilvl w:val="0"/>
          <w:numId w:val="7"/>
        </w:numPr>
        <w:spacing w:after="0" w:line="25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C6F30">
        <w:rPr>
          <w:rFonts w:ascii="Arial" w:hAnsi="Arial" w:cs="Arial"/>
          <w:sz w:val="24"/>
          <w:szCs w:val="24"/>
        </w:rPr>
        <w:t>ayant un profil d'employabilité lui permettant d'intégrer un emploi à court ou moyen terme</w:t>
      </w:r>
      <w:r w:rsidR="00C26539">
        <w:rPr>
          <w:rFonts w:ascii="Arial" w:hAnsi="Arial" w:cs="Arial"/>
          <w:sz w:val="24"/>
          <w:szCs w:val="24"/>
        </w:rPr>
        <w:t>;</w:t>
      </w:r>
    </w:p>
    <w:p w14:paraId="17A140D8" w14:textId="462DC449" w:rsidR="00D5722A" w:rsidRPr="00FC6F30" w:rsidRDefault="00D5722A" w:rsidP="00277AFD">
      <w:pPr>
        <w:numPr>
          <w:ilvl w:val="0"/>
          <w:numId w:val="7"/>
        </w:numPr>
        <w:spacing w:after="240" w:line="257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 a eu une expérience récente sur le marché du travail</w:t>
      </w:r>
      <w:r w:rsidR="00C26539">
        <w:rPr>
          <w:rFonts w:ascii="Arial" w:hAnsi="Arial" w:cs="Arial"/>
          <w:sz w:val="24"/>
          <w:szCs w:val="24"/>
        </w:rPr>
        <w:t>.</w:t>
      </w:r>
    </w:p>
    <w:p w14:paraId="3FD8D591" w14:textId="74F4289D" w:rsidR="00BE2876" w:rsidRPr="00695458" w:rsidRDefault="00BE2876" w:rsidP="00BE2876">
      <w:pPr>
        <w:pStyle w:val="Paragraphedeliste"/>
        <w:spacing w:after="240" w:line="257" w:lineRule="auto"/>
        <w:ind w:left="0"/>
        <w:contextualSpacing w:val="0"/>
        <w:jc w:val="both"/>
        <w:rPr>
          <w:rFonts w:ascii="Arial" w:hAnsi="Arial" w:cs="Arial"/>
          <w:sz w:val="24"/>
          <w:szCs w:val="24"/>
          <w:lang w:val="fr-FR"/>
        </w:rPr>
      </w:pPr>
      <w:r w:rsidRPr="00695458">
        <w:rPr>
          <w:rFonts w:ascii="Arial" w:eastAsia="Times New Roman" w:hAnsi="Arial" w:cs="Arial"/>
          <w:sz w:val="24"/>
          <w:szCs w:val="24"/>
          <w:u w:val="single"/>
          <w:lang w:eastAsia="fr-CA"/>
        </w:rPr>
        <w:t>Portée</w:t>
      </w:r>
      <w:r w:rsidRPr="00695458">
        <w:rPr>
          <w:rFonts w:ascii="Arial" w:eastAsia="Times New Roman" w:hAnsi="Arial" w:cs="Arial"/>
          <w:sz w:val="24"/>
          <w:szCs w:val="24"/>
          <w:lang w:eastAsia="fr-CA"/>
        </w:rPr>
        <w:t> </w:t>
      </w:r>
      <w:r w:rsidRPr="00695458">
        <w:rPr>
          <w:rFonts w:ascii="Arial" w:eastAsia="Times New Roman" w:hAnsi="Arial" w:cs="Arial"/>
          <w:i/>
          <w:sz w:val="24"/>
          <w:szCs w:val="24"/>
          <w:lang w:eastAsia="fr-CA"/>
        </w:rPr>
        <w:t xml:space="preserve">: 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L’appel de projets </w:t>
      </w:r>
      <w:r w:rsidRPr="00695458">
        <w:rPr>
          <w:rFonts w:ascii="Arial" w:hAnsi="Arial" w:cs="Arial"/>
          <w:sz w:val="24"/>
          <w:szCs w:val="24"/>
        </w:rPr>
        <w:t xml:space="preserve">est </w:t>
      </w:r>
      <w:r w:rsidRPr="00695458">
        <w:rPr>
          <w:rFonts w:ascii="Arial" w:hAnsi="Arial" w:cs="Arial"/>
          <w:sz w:val="24"/>
          <w:szCs w:val="24"/>
          <w:lang w:val="fr-FR"/>
        </w:rPr>
        <w:t>composé d’un volet local (projet</w:t>
      </w:r>
      <w:r w:rsidR="00975657">
        <w:rPr>
          <w:rFonts w:ascii="Arial" w:hAnsi="Arial" w:cs="Arial"/>
          <w:sz w:val="24"/>
          <w:szCs w:val="24"/>
          <w:lang w:val="fr-FR"/>
        </w:rPr>
        <w:t>s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 se déroulant dans une </w:t>
      </w:r>
      <w:r w:rsidR="00374F91">
        <w:rPr>
          <w:rFonts w:ascii="Arial" w:hAnsi="Arial" w:cs="Arial"/>
          <w:sz w:val="24"/>
          <w:szCs w:val="24"/>
          <w:lang w:val="fr-FR"/>
        </w:rPr>
        <w:t xml:space="preserve">seule </w:t>
      </w:r>
      <w:r w:rsidRPr="00695458">
        <w:rPr>
          <w:rFonts w:ascii="Arial" w:hAnsi="Arial" w:cs="Arial"/>
          <w:sz w:val="24"/>
          <w:szCs w:val="24"/>
          <w:lang w:val="fr-FR"/>
        </w:rPr>
        <w:t>MRC)</w:t>
      </w:r>
      <w:r w:rsidR="003D4B67">
        <w:rPr>
          <w:rFonts w:ascii="Arial" w:hAnsi="Arial" w:cs="Arial"/>
          <w:sz w:val="24"/>
          <w:szCs w:val="24"/>
          <w:lang w:val="fr-FR"/>
        </w:rPr>
        <w:t>,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 régional (projet</w:t>
      </w:r>
      <w:r w:rsidR="00975657">
        <w:rPr>
          <w:rFonts w:ascii="Arial" w:hAnsi="Arial" w:cs="Arial"/>
          <w:sz w:val="24"/>
          <w:szCs w:val="24"/>
          <w:lang w:val="fr-FR"/>
        </w:rPr>
        <w:t>s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 qui se déroule</w:t>
      </w:r>
      <w:r w:rsidR="00975657">
        <w:rPr>
          <w:rFonts w:ascii="Arial" w:hAnsi="Arial" w:cs="Arial"/>
          <w:sz w:val="24"/>
          <w:szCs w:val="24"/>
          <w:lang w:val="fr-FR"/>
        </w:rPr>
        <w:t>nt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 dans une seule région</w:t>
      </w:r>
      <w:r w:rsidR="00374F91">
        <w:rPr>
          <w:rFonts w:ascii="Arial" w:hAnsi="Arial" w:cs="Arial"/>
          <w:sz w:val="24"/>
          <w:szCs w:val="24"/>
          <w:lang w:val="fr-FR"/>
        </w:rPr>
        <w:t xml:space="preserve"> dans plus d’une MRC</w:t>
      </w:r>
      <w:r w:rsidRPr="00695458">
        <w:rPr>
          <w:rFonts w:ascii="Arial" w:hAnsi="Arial" w:cs="Arial"/>
          <w:sz w:val="24"/>
          <w:szCs w:val="24"/>
          <w:lang w:val="fr-FR"/>
        </w:rPr>
        <w:t>) et national (projets qui se déroulent dans plus d’une région).</w:t>
      </w:r>
    </w:p>
    <w:p w14:paraId="7C85E8EC" w14:textId="062AE895" w:rsidR="00BE2876" w:rsidRPr="00695458" w:rsidRDefault="00BE2876" w:rsidP="00BE2876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695458">
        <w:rPr>
          <w:rFonts w:ascii="Arial" w:eastAsia="Times New Roman" w:hAnsi="Arial" w:cs="Arial"/>
          <w:sz w:val="24"/>
          <w:szCs w:val="24"/>
          <w:u w:val="single"/>
          <w:lang w:eastAsia="fr-CA"/>
        </w:rPr>
        <w:t>Début des projets</w:t>
      </w:r>
      <w:r w:rsidRPr="00695458">
        <w:rPr>
          <w:rFonts w:ascii="Arial" w:eastAsia="Times New Roman" w:hAnsi="Arial" w:cs="Arial"/>
          <w:sz w:val="24"/>
          <w:szCs w:val="24"/>
          <w:lang w:eastAsia="fr-CA"/>
        </w:rPr>
        <w:t xml:space="preserve"> : 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les projets retenus </w:t>
      </w:r>
      <w:r w:rsidR="00374F91">
        <w:rPr>
          <w:rFonts w:ascii="Arial" w:hAnsi="Arial" w:cs="Arial"/>
          <w:sz w:val="24"/>
          <w:szCs w:val="24"/>
          <w:lang w:val="fr-FR"/>
        </w:rPr>
        <w:t xml:space="preserve">devront </w:t>
      </w:r>
      <w:r w:rsidRPr="00695458">
        <w:rPr>
          <w:rFonts w:ascii="Arial" w:hAnsi="Arial" w:cs="Arial"/>
          <w:sz w:val="24"/>
          <w:szCs w:val="24"/>
          <w:lang w:val="fr-FR"/>
        </w:rPr>
        <w:t>débuter dès l’</w:t>
      </w:r>
      <w:r w:rsidR="00F01138">
        <w:rPr>
          <w:rFonts w:ascii="Arial" w:hAnsi="Arial" w:cs="Arial"/>
          <w:sz w:val="24"/>
          <w:szCs w:val="24"/>
          <w:lang w:val="fr-FR"/>
        </w:rPr>
        <w:t>automne 2022</w:t>
      </w:r>
      <w:r w:rsidR="00F70780">
        <w:rPr>
          <w:rFonts w:ascii="Arial" w:hAnsi="Arial" w:cs="Arial"/>
          <w:sz w:val="24"/>
          <w:szCs w:val="24"/>
          <w:lang w:val="fr-FR"/>
        </w:rPr>
        <w:t>,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 avoir une durée </w:t>
      </w:r>
      <w:r w:rsidR="00F01138">
        <w:rPr>
          <w:rFonts w:ascii="Arial" w:hAnsi="Arial" w:cs="Arial"/>
          <w:sz w:val="24"/>
          <w:szCs w:val="24"/>
          <w:lang w:val="fr-FR"/>
        </w:rPr>
        <w:t>maximale de</w:t>
      </w:r>
      <w:r w:rsidR="00F01138" w:rsidRPr="00695458">
        <w:rPr>
          <w:rFonts w:ascii="Arial" w:hAnsi="Arial" w:cs="Arial"/>
          <w:sz w:val="24"/>
          <w:szCs w:val="24"/>
          <w:lang w:val="fr-FR"/>
        </w:rPr>
        <w:t xml:space="preserve"> </w:t>
      </w:r>
      <w:r w:rsidRPr="00695458">
        <w:rPr>
          <w:rFonts w:ascii="Arial" w:hAnsi="Arial" w:cs="Arial"/>
          <w:sz w:val="24"/>
          <w:szCs w:val="24"/>
          <w:lang w:val="fr-FR"/>
        </w:rPr>
        <w:t>12 mois</w:t>
      </w:r>
      <w:r w:rsidR="00C26539">
        <w:rPr>
          <w:rFonts w:ascii="Arial" w:hAnsi="Arial" w:cs="Arial"/>
          <w:sz w:val="24"/>
          <w:szCs w:val="24"/>
          <w:lang w:val="fr-FR"/>
        </w:rPr>
        <w:t>,</w:t>
      </w:r>
      <w:r w:rsidR="00F01138">
        <w:rPr>
          <w:rFonts w:ascii="Arial" w:hAnsi="Arial" w:cs="Arial"/>
          <w:sz w:val="24"/>
          <w:szCs w:val="24"/>
          <w:lang w:val="fr-FR"/>
        </w:rPr>
        <w:t xml:space="preserve"> et se terminer au plus tard </w:t>
      </w:r>
      <w:r w:rsidR="008D606D">
        <w:rPr>
          <w:rFonts w:ascii="Arial" w:hAnsi="Arial" w:cs="Arial"/>
          <w:sz w:val="24"/>
          <w:szCs w:val="24"/>
          <w:lang w:val="fr-FR"/>
        </w:rPr>
        <w:t xml:space="preserve">le 31 </w:t>
      </w:r>
      <w:r w:rsidR="00F30A17">
        <w:rPr>
          <w:rFonts w:ascii="Arial" w:hAnsi="Arial" w:cs="Arial"/>
          <w:sz w:val="24"/>
          <w:szCs w:val="24"/>
          <w:lang w:val="fr-FR"/>
        </w:rPr>
        <w:t>mars 2024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. </w:t>
      </w:r>
    </w:p>
    <w:p w14:paraId="3845B05A" w14:textId="7AD96E9B" w:rsidR="00BE2876" w:rsidRPr="00695458" w:rsidRDefault="00E74486" w:rsidP="00BE28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</w:t>
      </w:r>
      <w:r w:rsidR="00BE2876" w:rsidRPr="00695458">
        <w:rPr>
          <w:rFonts w:ascii="Arial" w:hAnsi="Arial" w:cs="Arial"/>
          <w:sz w:val="24"/>
          <w:szCs w:val="24"/>
          <w:u w:val="single"/>
        </w:rPr>
        <w:t>ne priorité sera accordée aux projets présentant :</w:t>
      </w:r>
    </w:p>
    <w:p w14:paraId="648B4808" w14:textId="0DDCC6FA" w:rsidR="00BE2876" w:rsidRPr="00695458" w:rsidRDefault="00BE2876" w:rsidP="00BE2876">
      <w:pPr>
        <w:numPr>
          <w:ilvl w:val="0"/>
          <w:numId w:val="7"/>
        </w:numPr>
        <w:spacing w:after="60"/>
        <w:ind w:left="714" w:hanging="357"/>
        <w:jc w:val="both"/>
        <w:rPr>
          <w:rFonts w:ascii="Arial" w:hAnsi="Arial" w:cs="Arial"/>
          <w:sz w:val="24"/>
          <w:szCs w:val="24"/>
          <w:lang w:val="fr-FR"/>
        </w:rPr>
      </w:pPr>
      <w:r w:rsidRPr="00695458">
        <w:rPr>
          <w:rFonts w:ascii="Arial" w:hAnsi="Arial" w:cs="Arial"/>
          <w:sz w:val="24"/>
          <w:szCs w:val="24"/>
          <w:lang w:val="fr-FR"/>
        </w:rPr>
        <w:t>Une originalité des moyens pour rejoindre cette clientèle</w:t>
      </w:r>
      <w:r w:rsidR="00407CA2">
        <w:rPr>
          <w:rFonts w:ascii="Arial" w:hAnsi="Arial" w:cs="Arial"/>
          <w:sz w:val="24"/>
          <w:szCs w:val="24"/>
          <w:lang w:val="fr-FR"/>
        </w:rPr>
        <w:t>,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 favoriser </w:t>
      </w:r>
      <w:r w:rsidR="00407CA2">
        <w:rPr>
          <w:rFonts w:ascii="Arial" w:hAnsi="Arial" w:cs="Arial"/>
          <w:sz w:val="24"/>
          <w:szCs w:val="24"/>
          <w:lang w:val="fr-FR"/>
        </w:rPr>
        <w:t>leur</w:t>
      </w:r>
      <w:r w:rsidRPr="00695458">
        <w:rPr>
          <w:rFonts w:ascii="Arial" w:hAnsi="Arial" w:cs="Arial"/>
          <w:sz w:val="24"/>
          <w:szCs w:val="24"/>
          <w:lang w:val="fr-FR"/>
        </w:rPr>
        <w:t xml:space="preserve"> engagement </w:t>
      </w:r>
      <w:r w:rsidR="00407CA2">
        <w:rPr>
          <w:rFonts w:ascii="Arial" w:hAnsi="Arial" w:cs="Arial"/>
          <w:sz w:val="24"/>
          <w:szCs w:val="24"/>
          <w:lang w:val="fr-FR"/>
        </w:rPr>
        <w:t>et leur embauche auprès des employeurs</w:t>
      </w:r>
      <w:r w:rsidR="00C26539">
        <w:rPr>
          <w:rFonts w:ascii="Arial" w:hAnsi="Arial" w:cs="Arial"/>
          <w:sz w:val="24"/>
          <w:szCs w:val="24"/>
          <w:lang w:val="fr-FR"/>
        </w:rPr>
        <w:t>.</w:t>
      </w:r>
    </w:p>
    <w:p w14:paraId="04F95942" w14:textId="69CA1F30" w:rsidR="00BE2876" w:rsidRPr="00695458" w:rsidRDefault="00BE2876" w:rsidP="00BE287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95458">
        <w:rPr>
          <w:rFonts w:ascii="Arial" w:hAnsi="Arial" w:cs="Arial"/>
          <w:sz w:val="24"/>
          <w:szCs w:val="24"/>
        </w:rPr>
        <w:t>Une collaboration avec les différents partenaires du marché du travail</w:t>
      </w:r>
      <w:r w:rsidR="00C26539">
        <w:rPr>
          <w:rFonts w:ascii="Arial" w:hAnsi="Arial" w:cs="Arial"/>
          <w:sz w:val="24"/>
          <w:szCs w:val="24"/>
        </w:rPr>
        <w:t>.</w:t>
      </w:r>
    </w:p>
    <w:p w14:paraId="57BE8EDE" w14:textId="5773CA7C" w:rsidR="00BE2876" w:rsidRPr="0092731B" w:rsidRDefault="00BE2876" w:rsidP="0092731B">
      <w:pPr>
        <w:numPr>
          <w:ilvl w:val="0"/>
          <w:numId w:val="7"/>
        </w:numPr>
        <w:spacing w:after="0" w:line="256" w:lineRule="auto"/>
        <w:ind w:left="714" w:hanging="357"/>
        <w:jc w:val="both"/>
        <w:rPr>
          <w:rFonts w:ascii="Arial" w:hAnsi="Arial" w:cs="Arial"/>
          <w:sz w:val="24"/>
          <w:szCs w:val="24"/>
          <w:u w:val="single"/>
        </w:rPr>
      </w:pPr>
      <w:r w:rsidRPr="0092731B">
        <w:rPr>
          <w:rFonts w:ascii="Arial" w:hAnsi="Arial" w:cs="Arial"/>
          <w:sz w:val="24"/>
          <w:szCs w:val="24"/>
        </w:rPr>
        <w:t xml:space="preserve">Un caractère innovant </w:t>
      </w:r>
      <w:r w:rsidR="00117C25" w:rsidRPr="0092731B">
        <w:rPr>
          <w:rFonts w:ascii="Arial" w:hAnsi="Arial" w:cs="Arial"/>
          <w:sz w:val="24"/>
          <w:szCs w:val="24"/>
        </w:rPr>
        <w:t>et structurant</w:t>
      </w:r>
      <w:r w:rsidR="00C26539">
        <w:rPr>
          <w:rFonts w:ascii="Arial" w:hAnsi="Arial" w:cs="Arial"/>
          <w:sz w:val="24"/>
          <w:szCs w:val="24"/>
        </w:rPr>
        <w:t>,</w:t>
      </w:r>
      <w:r w:rsidR="009B38FA" w:rsidRPr="0092731B">
        <w:rPr>
          <w:rFonts w:ascii="Arial" w:hAnsi="Arial" w:cs="Arial"/>
          <w:sz w:val="24"/>
          <w:szCs w:val="24"/>
        </w:rPr>
        <w:t xml:space="preserve"> soit tout projet qui viendra améliorer l’offre de service des services publics d’emploi</w:t>
      </w:r>
      <w:r w:rsidR="00C26539">
        <w:rPr>
          <w:rFonts w:ascii="Arial" w:hAnsi="Arial" w:cs="Arial"/>
          <w:sz w:val="24"/>
          <w:szCs w:val="24"/>
        </w:rPr>
        <w:t>,</w:t>
      </w:r>
      <w:r w:rsidR="009B38FA" w:rsidRPr="0092731B">
        <w:rPr>
          <w:rFonts w:ascii="Arial" w:hAnsi="Arial" w:cs="Arial"/>
          <w:sz w:val="24"/>
          <w:szCs w:val="24"/>
        </w:rPr>
        <w:t xml:space="preserve"> qui présentera de bons résultats en matière </w:t>
      </w:r>
      <w:r w:rsidR="00C26539">
        <w:rPr>
          <w:rFonts w:ascii="Arial" w:hAnsi="Arial" w:cs="Arial"/>
          <w:sz w:val="24"/>
          <w:szCs w:val="24"/>
        </w:rPr>
        <w:t>d</w:t>
      </w:r>
      <w:r w:rsidR="009B38FA" w:rsidRPr="0092731B">
        <w:rPr>
          <w:rFonts w:ascii="Arial" w:hAnsi="Arial" w:cs="Arial"/>
          <w:sz w:val="24"/>
          <w:szCs w:val="24"/>
        </w:rPr>
        <w:t>’intégration et de maintien en emploi, contribuera à une amélioration de revenu chez les participants et réduira le recours à l’aide sociale</w:t>
      </w:r>
      <w:r w:rsidRPr="0092731B">
        <w:rPr>
          <w:rFonts w:ascii="Arial" w:hAnsi="Arial" w:cs="Arial"/>
          <w:sz w:val="24"/>
          <w:szCs w:val="24"/>
        </w:rPr>
        <w:t>.</w:t>
      </w:r>
      <w:r w:rsidR="00011361" w:rsidRPr="0092731B">
        <w:rPr>
          <w:rFonts w:ascii="Arial" w:hAnsi="Arial" w:cs="Arial"/>
          <w:sz w:val="24"/>
          <w:szCs w:val="24"/>
        </w:rPr>
        <w:t xml:space="preserve"> </w:t>
      </w:r>
    </w:p>
    <w:p w14:paraId="2AC655DC" w14:textId="7F662066" w:rsidR="00F73DB8" w:rsidRPr="00F73DB8" w:rsidRDefault="009B38FA" w:rsidP="00AB59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F73DB8" w:rsidRPr="00F73DB8">
        <w:rPr>
          <w:rFonts w:ascii="Arial" w:hAnsi="Arial" w:cs="Arial"/>
          <w:b/>
          <w:bCs/>
          <w:sz w:val="24"/>
          <w:szCs w:val="24"/>
        </w:rPr>
        <w:lastRenderedPageBreak/>
        <w:t>Appel de projets 2022</w:t>
      </w:r>
    </w:p>
    <w:p w14:paraId="1436BDA8" w14:textId="77777777" w:rsidR="00F73DB8" w:rsidRPr="00F73DB8" w:rsidRDefault="00F73DB8" w:rsidP="00F73DB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4E7280" w14:textId="427C0486" w:rsidR="00EC721A" w:rsidRPr="00C53D3F" w:rsidRDefault="00EC721A" w:rsidP="00695458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 w:rsidRPr="00C53D3F">
        <w:rPr>
          <w:rFonts w:ascii="Arial" w:hAnsi="Arial" w:cs="Arial"/>
          <w:b/>
          <w:bCs/>
          <w:sz w:val="24"/>
          <w:szCs w:val="24"/>
          <w:u w:val="single"/>
        </w:rPr>
        <w:t>Contexte</w:t>
      </w:r>
    </w:p>
    <w:p w14:paraId="2848F930" w14:textId="128C618F" w:rsidR="00DD0E95" w:rsidRPr="00DB014A" w:rsidRDefault="00DD0E95" w:rsidP="00BA7A1E">
      <w:pPr>
        <w:jc w:val="both"/>
        <w:rPr>
          <w:rFonts w:ascii="Arial" w:hAnsi="Arial" w:cs="Arial"/>
          <w:sz w:val="24"/>
          <w:szCs w:val="24"/>
        </w:rPr>
      </w:pPr>
    </w:p>
    <w:p w14:paraId="486960CC" w14:textId="4251B779" w:rsidR="00AA1EC7" w:rsidRPr="00BA7A1E" w:rsidRDefault="00BA7A1E" w:rsidP="00BA7A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Selon la Fédération québécoise de l’autisme, </w:t>
      </w:r>
      <w:r w:rsidR="00AA1EC7" w:rsidRPr="00BA7A1E">
        <w:rPr>
          <w:rFonts w:ascii="Arial" w:hAnsi="Arial" w:cs="Arial"/>
          <w:sz w:val="24"/>
          <w:szCs w:val="24"/>
        </w:rPr>
        <w:t>le taux de prévalence est en constante augmentation</w:t>
      </w:r>
      <w:r>
        <w:rPr>
          <w:rFonts w:ascii="Arial" w:hAnsi="Arial" w:cs="Arial"/>
          <w:sz w:val="24"/>
          <w:szCs w:val="24"/>
        </w:rPr>
        <w:t xml:space="preserve"> au </w:t>
      </w:r>
      <w:r w:rsidR="00C26539">
        <w:rPr>
          <w:rFonts w:ascii="Arial" w:hAnsi="Arial" w:cs="Arial"/>
          <w:sz w:val="24"/>
          <w:szCs w:val="24"/>
        </w:rPr>
        <w:t>Québec </w:t>
      </w:r>
      <w:r w:rsidR="00AA1EC7" w:rsidRPr="00BA7A1E">
        <w:rPr>
          <w:rFonts w:ascii="Arial" w:hAnsi="Arial" w:cs="Arial"/>
          <w:sz w:val="24"/>
          <w:szCs w:val="24"/>
        </w:rPr>
        <w:t>: il est estimé aujourd'hui à environ 1,5</w:t>
      </w:r>
      <w:r w:rsidR="00C26539">
        <w:rPr>
          <w:rFonts w:ascii="Arial" w:hAnsi="Arial" w:cs="Arial"/>
          <w:sz w:val="24"/>
          <w:szCs w:val="24"/>
        </w:rPr>
        <w:t> </w:t>
      </w:r>
      <w:r w:rsidR="00AA1EC7" w:rsidRPr="00BA7A1E">
        <w:rPr>
          <w:rFonts w:ascii="Arial" w:hAnsi="Arial" w:cs="Arial"/>
          <w:sz w:val="24"/>
          <w:szCs w:val="24"/>
        </w:rPr>
        <w:t>%</w:t>
      </w:r>
      <w:r>
        <w:rPr>
          <w:rStyle w:val="Appelnotedebasde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. </w:t>
      </w:r>
      <w:r w:rsidRPr="00DB014A">
        <w:rPr>
          <w:rFonts w:ascii="Arial" w:hAnsi="Arial" w:cs="Arial"/>
          <w:sz w:val="24"/>
          <w:szCs w:val="24"/>
        </w:rPr>
        <w:t xml:space="preserve">Plusieurs organismes et réseaux d'experts s'intéressent particulièrement à l'inclusion sociale </w:t>
      </w:r>
      <w:r>
        <w:rPr>
          <w:rFonts w:ascii="Arial" w:hAnsi="Arial" w:cs="Arial"/>
          <w:sz w:val="24"/>
          <w:szCs w:val="24"/>
        </w:rPr>
        <w:t xml:space="preserve">et professionnelle </w:t>
      </w:r>
      <w:r w:rsidRPr="00DB014A">
        <w:rPr>
          <w:rFonts w:ascii="Arial" w:hAnsi="Arial" w:cs="Arial"/>
          <w:sz w:val="24"/>
          <w:szCs w:val="24"/>
        </w:rPr>
        <w:t>des personnes</w:t>
      </w:r>
      <w:r>
        <w:rPr>
          <w:rFonts w:ascii="Arial" w:hAnsi="Arial" w:cs="Arial"/>
          <w:sz w:val="24"/>
          <w:szCs w:val="24"/>
        </w:rPr>
        <w:t xml:space="preserve"> ayant TSA</w:t>
      </w:r>
      <w:r w:rsidRPr="00DB014A">
        <w:rPr>
          <w:rFonts w:ascii="Arial" w:hAnsi="Arial" w:cs="Arial"/>
          <w:sz w:val="24"/>
          <w:szCs w:val="24"/>
        </w:rPr>
        <w:t>.</w:t>
      </w:r>
    </w:p>
    <w:p w14:paraId="1C0D1873" w14:textId="21CDBF29" w:rsidR="00DD0E95" w:rsidRPr="00DB014A" w:rsidRDefault="00DD0E95" w:rsidP="00BC7EB6">
      <w:pPr>
        <w:jc w:val="both"/>
        <w:rPr>
          <w:rFonts w:ascii="Arial" w:hAnsi="Arial" w:cs="Arial"/>
          <w:sz w:val="24"/>
          <w:szCs w:val="24"/>
        </w:rPr>
      </w:pPr>
      <w:r w:rsidRPr="00DB014A">
        <w:rPr>
          <w:rFonts w:ascii="Arial" w:hAnsi="Arial" w:cs="Arial"/>
          <w:sz w:val="24"/>
          <w:szCs w:val="24"/>
        </w:rPr>
        <w:t>L’appel de projets</w:t>
      </w:r>
      <w:r w:rsidR="005D5A3B">
        <w:rPr>
          <w:rFonts w:ascii="Arial" w:hAnsi="Arial" w:cs="Arial"/>
          <w:sz w:val="24"/>
          <w:szCs w:val="24"/>
        </w:rPr>
        <w:t xml:space="preserve"> destinés aux personnes ayant un TSA</w:t>
      </w:r>
      <w:r w:rsidRPr="00DB014A">
        <w:rPr>
          <w:rFonts w:ascii="Arial" w:hAnsi="Arial" w:cs="Arial"/>
          <w:sz w:val="24"/>
          <w:szCs w:val="24"/>
        </w:rPr>
        <w:t xml:space="preserve"> permettra de </w:t>
      </w:r>
      <w:r w:rsidR="00374F91">
        <w:rPr>
          <w:rFonts w:ascii="Arial" w:hAnsi="Arial" w:cs="Arial"/>
          <w:sz w:val="24"/>
          <w:szCs w:val="24"/>
        </w:rPr>
        <w:t xml:space="preserve">soutenir </w:t>
      </w:r>
      <w:r w:rsidRPr="00DB014A">
        <w:rPr>
          <w:rFonts w:ascii="Arial" w:hAnsi="Arial" w:cs="Arial"/>
          <w:sz w:val="24"/>
          <w:szCs w:val="24"/>
        </w:rPr>
        <w:t xml:space="preserve">la mise en œuvre de projets concrets visant </w:t>
      </w:r>
      <w:r w:rsidR="00374F91">
        <w:rPr>
          <w:rFonts w:ascii="Arial" w:hAnsi="Arial" w:cs="Arial"/>
          <w:sz w:val="24"/>
          <w:szCs w:val="24"/>
        </w:rPr>
        <w:t xml:space="preserve">leur </w:t>
      </w:r>
      <w:r w:rsidR="0018377C">
        <w:rPr>
          <w:rFonts w:ascii="Arial" w:hAnsi="Arial" w:cs="Arial"/>
          <w:sz w:val="24"/>
          <w:szCs w:val="24"/>
        </w:rPr>
        <w:t>l</w:t>
      </w:r>
      <w:r w:rsidR="0018377C" w:rsidRPr="00DB014A">
        <w:rPr>
          <w:rFonts w:ascii="Arial" w:hAnsi="Arial" w:cs="Arial"/>
          <w:sz w:val="24"/>
          <w:szCs w:val="24"/>
        </w:rPr>
        <w:t>’intégration</w:t>
      </w:r>
      <w:r w:rsidRPr="00DB014A">
        <w:rPr>
          <w:rFonts w:ascii="Arial" w:hAnsi="Arial" w:cs="Arial"/>
          <w:sz w:val="24"/>
          <w:szCs w:val="24"/>
        </w:rPr>
        <w:t xml:space="preserve"> </w:t>
      </w:r>
      <w:r w:rsidR="003D4B67">
        <w:rPr>
          <w:rFonts w:ascii="Arial" w:hAnsi="Arial" w:cs="Arial"/>
          <w:sz w:val="24"/>
          <w:szCs w:val="24"/>
        </w:rPr>
        <w:t>et le</w:t>
      </w:r>
      <w:r w:rsidR="00374F91">
        <w:rPr>
          <w:rFonts w:ascii="Arial" w:hAnsi="Arial" w:cs="Arial"/>
          <w:sz w:val="24"/>
          <w:szCs w:val="24"/>
        </w:rPr>
        <w:t>ur</w:t>
      </w:r>
      <w:r w:rsidR="003D4B67">
        <w:rPr>
          <w:rFonts w:ascii="Arial" w:hAnsi="Arial" w:cs="Arial"/>
          <w:sz w:val="24"/>
          <w:szCs w:val="24"/>
        </w:rPr>
        <w:t xml:space="preserve"> maintien </w:t>
      </w:r>
      <w:r w:rsidRPr="00DB014A">
        <w:rPr>
          <w:rFonts w:ascii="Arial" w:hAnsi="Arial" w:cs="Arial"/>
          <w:sz w:val="24"/>
          <w:szCs w:val="24"/>
        </w:rPr>
        <w:t>en emploi.</w:t>
      </w:r>
    </w:p>
    <w:p w14:paraId="618B1C21" w14:textId="6529A33F" w:rsidR="00C53D3F" w:rsidRPr="00C53D3F" w:rsidRDefault="00C53D3F" w:rsidP="00C53D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3D3F">
        <w:rPr>
          <w:rFonts w:ascii="Arial" w:hAnsi="Arial" w:cs="Arial"/>
          <w:sz w:val="24"/>
          <w:szCs w:val="24"/>
        </w:rPr>
        <w:t>Il n’existe pas de données spécifiques sur le nombre d’adultes ayant un TSA qui sont en emploi ou à la recherche d’un emploi au Québec. Toutefois, le</w:t>
      </w:r>
      <w:r>
        <w:rPr>
          <w:rFonts w:ascii="Arial" w:hAnsi="Arial" w:cs="Arial"/>
          <w:sz w:val="24"/>
          <w:szCs w:val="24"/>
        </w:rPr>
        <w:t>s</w:t>
      </w:r>
      <w:r w:rsidRPr="00C53D3F">
        <w:rPr>
          <w:rFonts w:ascii="Arial" w:hAnsi="Arial" w:cs="Arial"/>
          <w:sz w:val="24"/>
          <w:szCs w:val="24"/>
        </w:rPr>
        <w:t xml:space="preserve"> taux </w:t>
      </w:r>
      <w:r>
        <w:rPr>
          <w:rFonts w:ascii="Arial" w:hAnsi="Arial" w:cs="Arial"/>
          <w:sz w:val="24"/>
          <w:szCs w:val="24"/>
        </w:rPr>
        <w:t xml:space="preserve">d’activité et </w:t>
      </w:r>
      <w:r w:rsidRPr="00C53D3F">
        <w:rPr>
          <w:rFonts w:ascii="Arial" w:hAnsi="Arial" w:cs="Arial"/>
          <w:sz w:val="24"/>
          <w:szCs w:val="24"/>
        </w:rPr>
        <w:t xml:space="preserve">d’emploi des personnes </w:t>
      </w:r>
      <w:r w:rsidR="00374F91">
        <w:rPr>
          <w:rFonts w:ascii="Arial" w:hAnsi="Arial" w:cs="Arial"/>
          <w:sz w:val="24"/>
          <w:szCs w:val="24"/>
        </w:rPr>
        <w:t xml:space="preserve">âgées </w:t>
      </w:r>
      <w:r w:rsidRPr="00C53D3F">
        <w:rPr>
          <w:rFonts w:ascii="Arial" w:hAnsi="Arial" w:cs="Arial"/>
          <w:sz w:val="24"/>
          <w:szCs w:val="24"/>
        </w:rPr>
        <w:t xml:space="preserve">de 15 à 64 ans ayant une incapacité de type développemental </w:t>
      </w:r>
      <w:r w:rsidR="00C26539">
        <w:rPr>
          <w:rFonts w:ascii="Arial" w:hAnsi="Arial" w:cs="Arial"/>
          <w:sz w:val="24"/>
          <w:szCs w:val="24"/>
        </w:rPr>
        <w:t>sont</w:t>
      </w:r>
      <w:r>
        <w:rPr>
          <w:rFonts w:ascii="Arial" w:hAnsi="Arial" w:cs="Arial"/>
          <w:sz w:val="24"/>
          <w:szCs w:val="24"/>
        </w:rPr>
        <w:t xml:space="preserve"> plus faibles que ceux des</w:t>
      </w:r>
      <w:r w:rsidRPr="00C53D3F">
        <w:rPr>
          <w:rFonts w:ascii="Arial" w:hAnsi="Arial" w:cs="Arial"/>
          <w:sz w:val="24"/>
          <w:szCs w:val="24"/>
        </w:rPr>
        <w:t xml:space="preserve"> adultes ayant d’autres types d’incapacité.</w:t>
      </w:r>
    </w:p>
    <w:p w14:paraId="30C2FE92" w14:textId="77777777" w:rsidR="00C53D3F" w:rsidRPr="00C53D3F" w:rsidRDefault="00C53D3F" w:rsidP="00C53D3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1985"/>
        <w:gridCol w:w="1746"/>
      </w:tblGrid>
      <w:tr w:rsidR="00C53D3F" w:rsidRPr="00F73DB8" w14:paraId="7A42A5FB" w14:textId="77777777" w:rsidTr="00F73DB8">
        <w:trPr>
          <w:trHeight w:val="346"/>
        </w:trPr>
        <w:tc>
          <w:tcPr>
            <w:tcW w:w="5670" w:type="dxa"/>
            <w:shd w:val="clear" w:color="auto" w:fill="D5DCE4" w:themeFill="text2" w:themeFillTint="33"/>
            <w:vAlign w:val="center"/>
          </w:tcPr>
          <w:p w14:paraId="43AD060C" w14:textId="77777777" w:rsidR="00C53D3F" w:rsidRPr="00F73DB8" w:rsidRDefault="00C53D3F" w:rsidP="00307AAF">
            <w:pPr>
              <w:ind w:left="-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5FCDE07C" w14:textId="77777777" w:rsidR="00C53D3F" w:rsidRPr="00F73DB8" w:rsidRDefault="00C53D3F" w:rsidP="00307AAF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DB8">
              <w:rPr>
                <w:rFonts w:ascii="Arial" w:hAnsi="Arial" w:cs="Arial"/>
                <w:b/>
                <w:bCs/>
              </w:rPr>
              <w:t>Taux d’activité</w:t>
            </w:r>
          </w:p>
        </w:tc>
        <w:tc>
          <w:tcPr>
            <w:tcW w:w="1746" w:type="dxa"/>
            <w:shd w:val="clear" w:color="auto" w:fill="D5DCE4" w:themeFill="text2" w:themeFillTint="33"/>
            <w:vAlign w:val="center"/>
          </w:tcPr>
          <w:p w14:paraId="7829E4FD" w14:textId="77777777" w:rsidR="00C53D3F" w:rsidRPr="00F73DB8" w:rsidRDefault="00C53D3F" w:rsidP="00307AAF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DB8">
              <w:rPr>
                <w:rFonts w:ascii="Arial" w:hAnsi="Arial" w:cs="Arial"/>
                <w:b/>
                <w:bCs/>
              </w:rPr>
              <w:t>Taux d’emploi</w:t>
            </w:r>
          </w:p>
        </w:tc>
      </w:tr>
      <w:tr w:rsidR="00C53D3F" w:rsidRPr="00F73DB8" w14:paraId="70B304A6" w14:textId="77777777" w:rsidTr="00F73DB8">
        <w:trPr>
          <w:trHeight w:val="325"/>
        </w:trPr>
        <w:tc>
          <w:tcPr>
            <w:tcW w:w="5670" w:type="dxa"/>
            <w:vAlign w:val="center"/>
          </w:tcPr>
          <w:p w14:paraId="69E699EC" w14:textId="19959263" w:rsidR="00C53D3F" w:rsidRPr="00F73DB8" w:rsidRDefault="00C53D3F" w:rsidP="00307AAF">
            <w:pPr>
              <w:jc w:val="both"/>
              <w:rPr>
                <w:rFonts w:ascii="Arial" w:hAnsi="Arial" w:cs="Arial"/>
                <w:b/>
                <w:bCs/>
              </w:rPr>
            </w:pPr>
            <w:r w:rsidRPr="00F73DB8">
              <w:rPr>
                <w:rFonts w:ascii="Arial" w:hAnsi="Arial" w:cs="Arial"/>
                <w:b/>
                <w:bCs/>
              </w:rPr>
              <w:t>Personnes</w:t>
            </w:r>
            <w:r w:rsidR="00D51008">
              <w:rPr>
                <w:rFonts w:ascii="Arial" w:hAnsi="Arial" w:cs="Arial"/>
                <w:b/>
                <w:bCs/>
              </w:rPr>
              <w:t xml:space="preserve"> âgées</w:t>
            </w:r>
            <w:r w:rsidRPr="00F73DB8">
              <w:rPr>
                <w:rFonts w:ascii="Arial" w:hAnsi="Arial" w:cs="Arial"/>
                <w:b/>
                <w:bCs/>
              </w:rPr>
              <w:t xml:space="preserve"> de 15 à 64 ans selon le type d’incapacité </w:t>
            </w:r>
          </w:p>
        </w:tc>
        <w:tc>
          <w:tcPr>
            <w:tcW w:w="1985" w:type="dxa"/>
            <w:vAlign w:val="center"/>
          </w:tcPr>
          <w:p w14:paraId="4EABE9CB" w14:textId="58B60047" w:rsidR="00C53D3F" w:rsidRPr="00F73DB8" w:rsidRDefault="0018377C" w:rsidP="00307A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60,1</w:t>
            </w:r>
            <w:r w:rsidR="00C53D3F" w:rsidRPr="00F73DB8">
              <w:rPr>
                <w:rFonts w:ascii="Arial" w:hAnsi="Arial" w:cs="Arial"/>
                <w:b/>
                <w:bCs/>
              </w:rPr>
              <w:t> %</w:t>
            </w:r>
          </w:p>
        </w:tc>
        <w:tc>
          <w:tcPr>
            <w:tcW w:w="1746" w:type="dxa"/>
            <w:vAlign w:val="center"/>
          </w:tcPr>
          <w:p w14:paraId="343502A3" w14:textId="77777777" w:rsidR="00C53D3F" w:rsidRPr="00F73DB8" w:rsidRDefault="00C53D3F" w:rsidP="00307AAF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DB8">
              <w:rPr>
                <w:rFonts w:ascii="Arial" w:hAnsi="Arial" w:cs="Arial"/>
                <w:b/>
                <w:bCs/>
              </w:rPr>
              <w:t>54,7 %</w:t>
            </w:r>
          </w:p>
        </w:tc>
      </w:tr>
      <w:tr w:rsidR="00C53D3F" w:rsidRPr="00F73DB8" w14:paraId="3B5A029F" w14:textId="77777777" w:rsidTr="00F73DB8">
        <w:trPr>
          <w:trHeight w:val="366"/>
        </w:trPr>
        <w:tc>
          <w:tcPr>
            <w:tcW w:w="5670" w:type="dxa"/>
            <w:vAlign w:val="center"/>
          </w:tcPr>
          <w:p w14:paraId="1EC6418D" w14:textId="77777777" w:rsidR="00C53D3F" w:rsidRPr="00F73DB8" w:rsidRDefault="00C53D3F" w:rsidP="00C53D3F">
            <w:pPr>
              <w:pStyle w:val="Paragraphedeliste"/>
              <w:numPr>
                <w:ilvl w:val="0"/>
                <w:numId w:val="10"/>
              </w:numPr>
              <w:ind w:left="851" w:hanging="284"/>
              <w:jc w:val="both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Vision</w:t>
            </w:r>
          </w:p>
        </w:tc>
        <w:tc>
          <w:tcPr>
            <w:tcW w:w="1985" w:type="dxa"/>
            <w:vAlign w:val="center"/>
          </w:tcPr>
          <w:p w14:paraId="36CD91C5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58,2 %</w:t>
            </w:r>
          </w:p>
        </w:tc>
        <w:tc>
          <w:tcPr>
            <w:tcW w:w="1746" w:type="dxa"/>
            <w:vAlign w:val="center"/>
          </w:tcPr>
          <w:p w14:paraId="075DFA5A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52,7 %</w:t>
            </w:r>
          </w:p>
        </w:tc>
      </w:tr>
      <w:tr w:rsidR="00C53D3F" w:rsidRPr="00F73DB8" w14:paraId="6EF4D4FB" w14:textId="77777777" w:rsidTr="00F73DB8">
        <w:trPr>
          <w:trHeight w:val="346"/>
        </w:trPr>
        <w:tc>
          <w:tcPr>
            <w:tcW w:w="5670" w:type="dxa"/>
            <w:vAlign w:val="center"/>
          </w:tcPr>
          <w:p w14:paraId="072362E2" w14:textId="77777777" w:rsidR="00C53D3F" w:rsidRPr="00F73DB8" w:rsidRDefault="00C53D3F" w:rsidP="00C53D3F">
            <w:pPr>
              <w:pStyle w:val="Paragraphedeliste"/>
              <w:numPr>
                <w:ilvl w:val="0"/>
                <w:numId w:val="10"/>
              </w:numPr>
              <w:ind w:left="851" w:hanging="284"/>
              <w:jc w:val="both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Audition</w:t>
            </w:r>
          </w:p>
        </w:tc>
        <w:tc>
          <w:tcPr>
            <w:tcW w:w="1985" w:type="dxa"/>
            <w:vAlign w:val="center"/>
          </w:tcPr>
          <w:p w14:paraId="739538C3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58,9 %</w:t>
            </w:r>
          </w:p>
        </w:tc>
        <w:tc>
          <w:tcPr>
            <w:tcW w:w="1746" w:type="dxa"/>
            <w:vAlign w:val="center"/>
          </w:tcPr>
          <w:p w14:paraId="3EAF87AD" w14:textId="41CE451D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55,5</w:t>
            </w:r>
            <w:r w:rsidR="00C26539">
              <w:rPr>
                <w:rFonts w:ascii="Arial" w:hAnsi="Arial" w:cs="Arial"/>
              </w:rPr>
              <w:t> </w:t>
            </w:r>
            <w:r w:rsidRPr="00F73DB8">
              <w:rPr>
                <w:rFonts w:ascii="Arial" w:hAnsi="Arial" w:cs="Arial"/>
              </w:rPr>
              <w:t>%</w:t>
            </w:r>
          </w:p>
        </w:tc>
      </w:tr>
      <w:tr w:rsidR="00C53D3F" w:rsidRPr="00F73DB8" w14:paraId="44C32767" w14:textId="77777777" w:rsidTr="00F73DB8">
        <w:trPr>
          <w:trHeight w:val="346"/>
        </w:trPr>
        <w:tc>
          <w:tcPr>
            <w:tcW w:w="5670" w:type="dxa"/>
            <w:vAlign w:val="center"/>
          </w:tcPr>
          <w:p w14:paraId="419B98EB" w14:textId="77777777" w:rsidR="00C53D3F" w:rsidRPr="00F73DB8" w:rsidRDefault="00C53D3F" w:rsidP="00C53D3F">
            <w:pPr>
              <w:pStyle w:val="Paragraphedeliste"/>
              <w:numPr>
                <w:ilvl w:val="0"/>
                <w:numId w:val="10"/>
              </w:numPr>
              <w:ind w:left="851" w:hanging="284"/>
              <w:jc w:val="both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Mobilité</w:t>
            </w:r>
          </w:p>
        </w:tc>
        <w:tc>
          <w:tcPr>
            <w:tcW w:w="1985" w:type="dxa"/>
            <w:vAlign w:val="center"/>
          </w:tcPr>
          <w:p w14:paraId="09465367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34,6 %</w:t>
            </w:r>
          </w:p>
        </w:tc>
        <w:tc>
          <w:tcPr>
            <w:tcW w:w="1746" w:type="dxa"/>
            <w:vAlign w:val="center"/>
          </w:tcPr>
          <w:p w14:paraId="69FA5CB3" w14:textId="2831D3CF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30,</w:t>
            </w:r>
            <w:r w:rsidR="00C26539" w:rsidRPr="00F73DB8">
              <w:rPr>
                <w:rFonts w:ascii="Arial" w:hAnsi="Arial" w:cs="Arial"/>
              </w:rPr>
              <w:t>2</w:t>
            </w:r>
            <w:r w:rsidR="00C26539">
              <w:rPr>
                <w:rFonts w:ascii="Arial" w:hAnsi="Arial" w:cs="Arial"/>
              </w:rPr>
              <w:t> </w:t>
            </w:r>
            <w:r w:rsidRPr="00F73DB8">
              <w:rPr>
                <w:rFonts w:ascii="Arial" w:hAnsi="Arial" w:cs="Arial"/>
              </w:rPr>
              <w:t>%</w:t>
            </w:r>
          </w:p>
        </w:tc>
      </w:tr>
      <w:tr w:rsidR="00C53D3F" w:rsidRPr="00F73DB8" w14:paraId="23402387" w14:textId="77777777" w:rsidTr="00F73DB8">
        <w:trPr>
          <w:trHeight w:val="346"/>
        </w:trPr>
        <w:tc>
          <w:tcPr>
            <w:tcW w:w="5670" w:type="dxa"/>
            <w:vAlign w:val="center"/>
          </w:tcPr>
          <w:p w14:paraId="0DCB753C" w14:textId="77777777" w:rsidR="00C53D3F" w:rsidRPr="00F73DB8" w:rsidRDefault="00C53D3F" w:rsidP="00C53D3F">
            <w:pPr>
              <w:pStyle w:val="Paragraphedeliste"/>
              <w:numPr>
                <w:ilvl w:val="0"/>
                <w:numId w:val="10"/>
              </w:numPr>
              <w:ind w:left="851" w:hanging="284"/>
              <w:jc w:val="both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Flexibilité</w:t>
            </w:r>
          </w:p>
        </w:tc>
        <w:tc>
          <w:tcPr>
            <w:tcW w:w="1985" w:type="dxa"/>
            <w:vAlign w:val="center"/>
          </w:tcPr>
          <w:p w14:paraId="515D37F7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42,2 %</w:t>
            </w:r>
          </w:p>
        </w:tc>
        <w:tc>
          <w:tcPr>
            <w:tcW w:w="1746" w:type="dxa"/>
            <w:vAlign w:val="center"/>
          </w:tcPr>
          <w:p w14:paraId="0038EF47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37,8 %</w:t>
            </w:r>
          </w:p>
        </w:tc>
      </w:tr>
      <w:tr w:rsidR="00C53D3F" w:rsidRPr="00F73DB8" w14:paraId="7C1F27B2" w14:textId="77777777" w:rsidTr="00F73DB8">
        <w:trPr>
          <w:trHeight w:val="346"/>
        </w:trPr>
        <w:tc>
          <w:tcPr>
            <w:tcW w:w="5670" w:type="dxa"/>
            <w:vAlign w:val="center"/>
          </w:tcPr>
          <w:p w14:paraId="6E9FB660" w14:textId="77777777" w:rsidR="00C53D3F" w:rsidRPr="00F73DB8" w:rsidRDefault="00C53D3F" w:rsidP="00C53D3F">
            <w:pPr>
              <w:pStyle w:val="Paragraphedeliste"/>
              <w:numPr>
                <w:ilvl w:val="0"/>
                <w:numId w:val="10"/>
              </w:numPr>
              <w:ind w:left="851" w:hanging="284"/>
              <w:jc w:val="both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Dextérité</w:t>
            </w:r>
          </w:p>
        </w:tc>
        <w:tc>
          <w:tcPr>
            <w:tcW w:w="1985" w:type="dxa"/>
            <w:vAlign w:val="center"/>
          </w:tcPr>
          <w:p w14:paraId="00248248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32,3 %</w:t>
            </w:r>
          </w:p>
        </w:tc>
        <w:tc>
          <w:tcPr>
            <w:tcW w:w="1746" w:type="dxa"/>
            <w:vAlign w:val="center"/>
          </w:tcPr>
          <w:p w14:paraId="13A6ABF2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27,6 %</w:t>
            </w:r>
          </w:p>
        </w:tc>
      </w:tr>
      <w:tr w:rsidR="00C53D3F" w:rsidRPr="00F73DB8" w14:paraId="4554D5EE" w14:textId="77777777" w:rsidTr="00F73DB8">
        <w:trPr>
          <w:trHeight w:val="346"/>
        </w:trPr>
        <w:tc>
          <w:tcPr>
            <w:tcW w:w="5670" w:type="dxa"/>
            <w:vAlign w:val="center"/>
          </w:tcPr>
          <w:p w14:paraId="5242DC7E" w14:textId="77777777" w:rsidR="00C53D3F" w:rsidRPr="00F73DB8" w:rsidRDefault="00C53D3F" w:rsidP="00C53D3F">
            <w:pPr>
              <w:pStyle w:val="Paragraphedeliste"/>
              <w:numPr>
                <w:ilvl w:val="0"/>
                <w:numId w:val="10"/>
              </w:numPr>
              <w:ind w:left="851" w:hanging="284"/>
              <w:jc w:val="both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Douleur</w:t>
            </w:r>
          </w:p>
        </w:tc>
        <w:tc>
          <w:tcPr>
            <w:tcW w:w="1985" w:type="dxa"/>
            <w:vAlign w:val="center"/>
          </w:tcPr>
          <w:p w14:paraId="6A11B15A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54,3 %</w:t>
            </w:r>
          </w:p>
        </w:tc>
        <w:tc>
          <w:tcPr>
            <w:tcW w:w="1746" w:type="dxa"/>
            <w:vAlign w:val="center"/>
          </w:tcPr>
          <w:p w14:paraId="43CDB2E5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48,0 %</w:t>
            </w:r>
          </w:p>
        </w:tc>
      </w:tr>
      <w:tr w:rsidR="00C53D3F" w:rsidRPr="00F73DB8" w14:paraId="10D68AA9" w14:textId="77777777" w:rsidTr="00F73DB8">
        <w:trPr>
          <w:trHeight w:val="346"/>
        </w:trPr>
        <w:tc>
          <w:tcPr>
            <w:tcW w:w="5670" w:type="dxa"/>
            <w:vAlign w:val="center"/>
          </w:tcPr>
          <w:p w14:paraId="629FE406" w14:textId="77777777" w:rsidR="00C53D3F" w:rsidRPr="00F73DB8" w:rsidRDefault="00C53D3F" w:rsidP="00C53D3F">
            <w:pPr>
              <w:pStyle w:val="Paragraphedeliste"/>
              <w:numPr>
                <w:ilvl w:val="0"/>
                <w:numId w:val="10"/>
              </w:numPr>
              <w:ind w:left="851" w:hanging="284"/>
              <w:jc w:val="both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Apprentissage</w:t>
            </w:r>
          </w:p>
        </w:tc>
        <w:tc>
          <w:tcPr>
            <w:tcW w:w="1985" w:type="dxa"/>
            <w:vAlign w:val="center"/>
          </w:tcPr>
          <w:p w14:paraId="2AFBAED8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50,1 %</w:t>
            </w:r>
          </w:p>
        </w:tc>
        <w:tc>
          <w:tcPr>
            <w:tcW w:w="1746" w:type="dxa"/>
            <w:vAlign w:val="center"/>
          </w:tcPr>
          <w:p w14:paraId="146F6731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41,1 %</w:t>
            </w:r>
          </w:p>
        </w:tc>
      </w:tr>
      <w:tr w:rsidR="00C53D3F" w:rsidRPr="00F73DB8" w14:paraId="48464408" w14:textId="77777777" w:rsidTr="00F73DB8">
        <w:trPr>
          <w:trHeight w:val="346"/>
        </w:trPr>
        <w:tc>
          <w:tcPr>
            <w:tcW w:w="5670" w:type="dxa"/>
            <w:shd w:val="clear" w:color="auto" w:fill="E7E6E6" w:themeFill="background2"/>
            <w:vAlign w:val="center"/>
          </w:tcPr>
          <w:p w14:paraId="1192304B" w14:textId="4CF524DD" w:rsidR="00C53D3F" w:rsidRPr="00F73DB8" w:rsidRDefault="00C53D3F" w:rsidP="00C53D3F">
            <w:pPr>
              <w:pStyle w:val="Paragraphedeliste"/>
              <w:numPr>
                <w:ilvl w:val="0"/>
                <w:numId w:val="10"/>
              </w:numPr>
              <w:ind w:left="851" w:hanging="284"/>
              <w:jc w:val="both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Développement</w:t>
            </w:r>
            <w:r w:rsidR="00EE30C9">
              <w:rPr>
                <w:rStyle w:val="Appelnotedebasdep"/>
                <w:rFonts w:ascii="Arial" w:hAnsi="Arial" w:cs="Arial"/>
              </w:rPr>
              <w:footnoteReference w:id="3"/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05357E2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26,6 %</w:t>
            </w:r>
          </w:p>
        </w:tc>
        <w:tc>
          <w:tcPr>
            <w:tcW w:w="1746" w:type="dxa"/>
            <w:shd w:val="clear" w:color="auto" w:fill="E7E6E6" w:themeFill="background2"/>
            <w:vAlign w:val="center"/>
          </w:tcPr>
          <w:p w14:paraId="085F3A25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21,0 %</w:t>
            </w:r>
          </w:p>
        </w:tc>
      </w:tr>
      <w:tr w:rsidR="00C53D3F" w:rsidRPr="00F73DB8" w14:paraId="131A3817" w14:textId="77777777" w:rsidTr="00F73DB8">
        <w:trPr>
          <w:trHeight w:val="346"/>
        </w:trPr>
        <w:tc>
          <w:tcPr>
            <w:tcW w:w="5670" w:type="dxa"/>
            <w:vAlign w:val="center"/>
          </w:tcPr>
          <w:p w14:paraId="4AACAF49" w14:textId="77777777" w:rsidR="00C53D3F" w:rsidRPr="00F73DB8" w:rsidRDefault="00C53D3F" w:rsidP="00C53D3F">
            <w:pPr>
              <w:pStyle w:val="Paragraphedeliste"/>
              <w:numPr>
                <w:ilvl w:val="0"/>
                <w:numId w:val="10"/>
              </w:numPr>
              <w:ind w:left="851" w:hanging="284"/>
              <w:jc w:val="both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Santé mentale</w:t>
            </w:r>
          </w:p>
        </w:tc>
        <w:tc>
          <w:tcPr>
            <w:tcW w:w="1985" w:type="dxa"/>
            <w:vAlign w:val="center"/>
          </w:tcPr>
          <w:p w14:paraId="5DCD6F31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50,3 %</w:t>
            </w:r>
          </w:p>
        </w:tc>
        <w:tc>
          <w:tcPr>
            <w:tcW w:w="1746" w:type="dxa"/>
            <w:vAlign w:val="center"/>
          </w:tcPr>
          <w:p w14:paraId="2D2F8551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42,4 %</w:t>
            </w:r>
          </w:p>
        </w:tc>
      </w:tr>
      <w:tr w:rsidR="00C53D3F" w:rsidRPr="00F73DB8" w14:paraId="6ED56AEF" w14:textId="77777777" w:rsidTr="00F73DB8">
        <w:trPr>
          <w:trHeight w:val="346"/>
        </w:trPr>
        <w:tc>
          <w:tcPr>
            <w:tcW w:w="5670" w:type="dxa"/>
            <w:vAlign w:val="center"/>
          </w:tcPr>
          <w:p w14:paraId="6FE67EA7" w14:textId="77777777" w:rsidR="00C53D3F" w:rsidRPr="00F73DB8" w:rsidRDefault="00C53D3F" w:rsidP="00C53D3F">
            <w:pPr>
              <w:pStyle w:val="Paragraphedeliste"/>
              <w:numPr>
                <w:ilvl w:val="0"/>
                <w:numId w:val="10"/>
              </w:numPr>
              <w:ind w:left="851" w:hanging="284"/>
              <w:jc w:val="both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Mémoire</w:t>
            </w:r>
          </w:p>
        </w:tc>
        <w:tc>
          <w:tcPr>
            <w:tcW w:w="1985" w:type="dxa"/>
            <w:vAlign w:val="center"/>
          </w:tcPr>
          <w:p w14:paraId="7895C4A0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40,6 %</w:t>
            </w:r>
          </w:p>
        </w:tc>
        <w:tc>
          <w:tcPr>
            <w:tcW w:w="1746" w:type="dxa"/>
            <w:vAlign w:val="center"/>
          </w:tcPr>
          <w:p w14:paraId="24A526FD" w14:textId="77777777" w:rsidR="00C53D3F" w:rsidRPr="00F73DB8" w:rsidRDefault="00C53D3F" w:rsidP="00307AAF">
            <w:pPr>
              <w:contextualSpacing/>
              <w:jc w:val="center"/>
              <w:rPr>
                <w:rFonts w:ascii="Arial" w:hAnsi="Arial" w:cs="Arial"/>
              </w:rPr>
            </w:pPr>
            <w:r w:rsidRPr="00F73DB8">
              <w:rPr>
                <w:rFonts w:ascii="Arial" w:hAnsi="Arial" w:cs="Arial"/>
              </w:rPr>
              <w:t>34,4 %</w:t>
            </w:r>
          </w:p>
        </w:tc>
      </w:tr>
      <w:tr w:rsidR="00C53D3F" w:rsidRPr="00F73DB8" w14:paraId="38E0C34F" w14:textId="77777777" w:rsidTr="00F73DB8">
        <w:trPr>
          <w:trHeight w:val="325"/>
        </w:trPr>
        <w:tc>
          <w:tcPr>
            <w:tcW w:w="5670" w:type="dxa"/>
            <w:vAlign w:val="center"/>
          </w:tcPr>
          <w:p w14:paraId="0C74476B" w14:textId="6685ECA0" w:rsidR="00C53D3F" w:rsidRPr="00F73DB8" w:rsidRDefault="00C53D3F" w:rsidP="00307AAF">
            <w:pPr>
              <w:jc w:val="both"/>
              <w:rPr>
                <w:rFonts w:ascii="Arial" w:hAnsi="Arial" w:cs="Arial"/>
                <w:b/>
                <w:bCs/>
              </w:rPr>
            </w:pPr>
            <w:r w:rsidRPr="00F73DB8">
              <w:rPr>
                <w:rFonts w:ascii="Arial" w:hAnsi="Arial" w:cs="Arial"/>
                <w:b/>
                <w:bCs/>
              </w:rPr>
              <w:t xml:space="preserve">Personnes </w:t>
            </w:r>
            <w:r w:rsidR="00D51008">
              <w:rPr>
                <w:rFonts w:ascii="Arial" w:hAnsi="Arial" w:cs="Arial"/>
                <w:b/>
                <w:bCs/>
              </w:rPr>
              <w:t xml:space="preserve">âgées </w:t>
            </w:r>
            <w:r w:rsidRPr="00F73DB8">
              <w:rPr>
                <w:rFonts w:ascii="Arial" w:hAnsi="Arial" w:cs="Arial"/>
                <w:b/>
                <w:bCs/>
              </w:rPr>
              <w:t xml:space="preserve">de 15 à 64 ans sans incapacité </w:t>
            </w:r>
          </w:p>
        </w:tc>
        <w:tc>
          <w:tcPr>
            <w:tcW w:w="1985" w:type="dxa"/>
            <w:vAlign w:val="center"/>
          </w:tcPr>
          <w:p w14:paraId="63E47942" w14:textId="6D2B5239" w:rsidR="00C53D3F" w:rsidRPr="00F73DB8" w:rsidRDefault="0018377C" w:rsidP="00307A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80,4</w:t>
            </w:r>
            <w:r w:rsidR="00C53D3F" w:rsidRPr="00F73DB8">
              <w:rPr>
                <w:rFonts w:ascii="Arial" w:hAnsi="Arial" w:cs="Arial"/>
                <w:b/>
                <w:bCs/>
              </w:rPr>
              <w:t> %</w:t>
            </w:r>
          </w:p>
        </w:tc>
        <w:tc>
          <w:tcPr>
            <w:tcW w:w="1746" w:type="dxa"/>
            <w:vAlign w:val="center"/>
          </w:tcPr>
          <w:p w14:paraId="4F0CCB51" w14:textId="77777777" w:rsidR="00C53D3F" w:rsidRPr="00F73DB8" w:rsidRDefault="00C53D3F" w:rsidP="00307AAF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DB8">
              <w:rPr>
                <w:rFonts w:ascii="Arial" w:hAnsi="Arial" w:cs="Arial"/>
                <w:b/>
                <w:bCs/>
              </w:rPr>
              <w:t>75,3 %</w:t>
            </w:r>
          </w:p>
        </w:tc>
      </w:tr>
    </w:tbl>
    <w:p w14:paraId="38011205" w14:textId="796E39EC" w:rsidR="00C53D3F" w:rsidRPr="005A4FB1" w:rsidRDefault="00C53D3F" w:rsidP="005A4FB1">
      <w:pPr>
        <w:spacing w:after="0"/>
        <w:ind w:left="851" w:hanging="851"/>
        <w:rPr>
          <w:rStyle w:val="Lienhypertexte"/>
          <w:rFonts w:cstheme="minorHAnsi"/>
        </w:rPr>
      </w:pPr>
      <w:r>
        <w:rPr>
          <w:lang w:val="fr-FR"/>
        </w:rPr>
        <w:t>Source :</w:t>
      </w:r>
      <w:r w:rsidRPr="006F2C81">
        <w:t xml:space="preserve"> </w:t>
      </w:r>
      <w:r w:rsidR="005A4FB1">
        <w:tab/>
      </w:r>
      <w:hyperlink r:id="rId8" w:anchor="c34592" w:history="1">
        <w:r w:rsidR="005A4FB1" w:rsidRPr="005A4FB1">
          <w:rPr>
            <w:rStyle w:val="Lienhypertexte"/>
            <w:rFonts w:cstheme="minorHAnsi"/>
          </w:rPr>
          <w:t>https://www.ophq.gouv.qc.ca/publications/statistiques/personnes-handicapees-au-quebec-en-chiffres/statistiques-sur-lemploi.html#c34592</w:t>
        </w:r>
      </w:hyperlink>
      <w:r w:rsidR="005A4FB1" w:rsidRPr="005A4FB1">
        <w:rPr>
          <w:rStyle w:val="Lienhypertexte"/>
          <w:rFonts w:cstheme="minorHAnsi"/>
        </w:rPr>
        <w:t>.</w:t>
      </w:r>
    </w:p>
    <w:p w14:paraId="70686AA1" w14:textId="04EF2A98" w:rsidR="005A4FB1" w:rsidRDefault="005A4FB1" w:rsidP="005A4FB1">
      <w:pPr>
        <w:spacing w:after="0"/>
        <w:ind w:left="851"/>
        <w:rPr>
          <w:rStyle w:val="Lienhypertexte"/>
        </w:rPr>
      </w:pPr>
      <w:r w:rsidRPr="005A4FB1">
        <w:rPr>
          <w:rFonts w:cstheme="minorHAnsi"/>
          <w:color w:val="223654"/>
          <w:shd w:val="clear" w:color="auto" w:fill="FFFFFF"/>
        </w:rPr>
        <w:t xml:space="preserve">Données tirées de </w:t>
      </w:r>
      <w:r w:rsidRPr="00C26539">
        <w:rPr>
          <w:rFonts w:cstheme="minorHAnsi"/>
          <w:color w:val="223654"/>
          <w:shd w:val="clear" w:color="auto" w:fill="FFFFFF"/>
        </w:rPr>
        <w:t>l’</w:t>
      </w:r>
      <w:r w:rsidR="00C26539" w:rsidRPr="00D43356">
        <w:rPr>
          <w:rFonts w:cstheme="minorHAnsi"/>
          <w:i/>
          <w:iCs/>
          <w:color w:val="223654"/>
          <w:shd w:val="clear" w:color="auto" w:fill="FFFFFF"/>
        </w:rPr>
        <w:t>E</w:t>
      </w:r>
      <w:r w:rsidRPr="00D43356">
        <w:rPr>
          <w:rFonts w:cstheme="minorHAnsi"/>
          <w:i/>
          <w:iCs/>
          <w:color w:val="223654"/>
          <w:shd w:val="clear" w:color="auto" w:fill="FFFFFF"/>
        </w:rPr>
        <w:t>nquête canadienne sur l’incapacité 2017</w:t>
      </w:r>
      <w:r w:rsidRPr="005A4FB1">
        <w:rPr>
          <w:rFonts w:cstheme="minorHAnsi"/>
          <w:color w:val="223654"/>
          <w:shd w:val="clear" w:color="auto" w:fill="FFFFFF"/>
        </w:rPr>
        <w:t>.</w:t>
      </w:r>
    </w:p>
    <w:p w14:paraId="24CC97B4" w14:textId="77777777" w:rsidR="008F689F" w:rsidRDefault="008F689F" w:rsidP="00C53D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40353E" w14:textId="77777777" w:rsidR="008F689F" w:rsidRDefault="008F689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772B5F55" w14:textId="7C41ED79" w:rsidR="00695458" w:rsidRPr="00B3260F" w:rsidRDefault="00695458" w:rsidP="00695458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 w:rsidRPr="00B3260F">
        <w:rPr>
          <w:rFonts w:ascii="Arial" w:hAnsi="Arial" w:cs="Arial"/>
          <w:b/>
          <w:bCs/>
          <w:sz w:val="24"/>
          <w:szCs w:val="24"/>
          <w:u w:val="single"/>
        </w:rPr>
        <w:lastRenderedPageBreak/>
        <w:t>Objectif de l’appel de projets</w:t>
      </w:r>
    </w:p>
    <w:p w14:paraId="2EA4CF06" w14:textId="04FCCB1B" w:rsidR="00695458" w:rsidRPr="00284349" w:rsidRDefault="00695458" w:rsidP="00BC7EB6">
      <w:pPr>
        <w:pStyle w:val="NormalWeb"/>
        <w:shd w:val="clear" w:color="auto" w:fill="FFFFFF"/>
        <w:spacing w:after="160" w:afterAutospacing="0"/>
        <w:jc w:val="both"/>
        <w:rPr>
          <w:rFonts w:ascii="Arial" w:eastAsiaTheme="minorHAnsi" w:hAnsi="Arial" w:cs="Arial"/>
          <w:lang w:eastAsia="en-US"/>
        </w:rPr>
      </w:pPr>
      <w:r w:rsidRPr="00284349">
        <w:rPr>
          <w:rFonts w:ascii="Arial" w:hAnsi="Arial" w:cs="Arial"/>
          <w:lang w:val="fr-FR"/>
        </w:rPr>
        <w:t xml:space="preserve">Les personnes ayant un TSA peuvent déjà bénéficier de l’ensemble des mesures des </w:t>
      </w:r>
      <w:r w:rsidRPr="009E3405">
        <w:rPr>
          <w:rFonts w:ascii="Arial" w:hAnsi="Arial" w:cs="Arial"/>
          <w:lang w:val="fr-FR"/>
        </w:rPr>
        <w:t>services publics d’</w:t>
      </w:r>
      <w:r w:rsidRPr="009F4C39">
        <w:rPr>
          <w:rFonts w:ascii="Arial" w:hAnsi="Arial" w:cs="Arial"/>
          <w:lang w:val="fr-FR"/>
        </w:rPr>
        <w:t>emploi</w:t>
      </w:r>
      <w:r w:rsidRPr="00741965">
        <w:rPr>
          <w:rFonts w:ascii="Arial" w:hAnsi="Arial" w:cs="Arial"/>
          <w:lang w:val="fr-FR"/>
        </w:rPr>
        <w:t xml:space="preserve">, mais </w:t>
      </w:r>
      <w:r w:rsidR="00520BF7">
        <w:rPr>
          <w:rFonts w:ascii="Arial" w:hAnsi="Arial" w:cs="Arial"/>
          <w:lang w:val="fr-FR"/>
        </w:rPr>
        <w:t xml:space="preserve">il est important que </w:t>
      </w:r>
      <w:r w:rsidR="00C26539">
        <w:rPr>
          <w:rFonts w:ascii="Arial" w:hAnsi="Arial" w:cs="Arial"/>
          <w:lang w:val="fr-FR"/>
        </w:rPr>
        <w:t>ces derniers</w:t>
      </w:r>
      <w:r w:rsidRPr="00741965">
        <w:rPr>
          <w:rFonts w:ascii="Arial" w:hAnsi="Arial" w:cs="Arial"/>
          <w:lang w:val="fr-FR"/>
        </w:rPr>
        <w:t xml:space="preserve"> </w:t>
      </w:r>
      <w:r w:rsidR="00520BF7">
        <w:rPr>
          <w:rFonts w:ascii="Arial" w:hAnsi="Arial" w:cs="Arial"/>
          <w:lang w:val="fr-FR"/>
        </w:rPr>
        <w:t xml:space="preserve">tiennent compte des </w:t>
      </w:r>
      <w:r w:rsidRPr="00741965">
        <w:rPr>
          <w:rFonts w:ascii="Arial" w:hAnsi="Arial" w:cs="Arial"/>
          <w:lang w:val="fr-FR"/>
        </w:rPr>
        <w:t>spécificités de la condition autistique</w:t>
      </w:r>
      <w:r w:rsidR="008F689F">
        <w:rPr>
          <w:rFonts w:ascii="Arial" w:hAnsi="Arial" w:cs="Arial"/>
          <w:lang w:val="fr-FR"/>
        </w:rPr>
        <w:t>.</w:t>
      </w:r>
    </w:p>
    <w:p w14:paraId="7BF0D8EC" w14:textId="0B36C486" w:rsidR="00117110" w:rsidRDefault="008F689F" w:rsidP="00BC7EB6">
      <w:pPr>
        <w:jc w:val="both"/>
        <w:rPr>
          <w:rFonts w:ascii="Arial" w:hAnsi="Arial" w:cs="Arial"/>
          <w:sz w:val="24"/>
          <w:szCs w:val="24"/>
        </w:rPr>
      </w:pPr>
      <w:r w:rsidRPr="00695458">
        <w:rPr>
          <w:rFonts w:ascii="Arial" w:hAnsi="Arial" w:cs="Arial"/>
          <w:sz w:val="24"/>
          <w:szCs w:val="24"/>
        </w:rPr>
        <w:t xml:space="preserve">Avec cet appel de projets, le </w:t>
      </w:r>
      <w:r w:rsidR="00C26539">
        <w:rPr>
          <w:rFonts w:ascii="Arial" w:hAnsi="Arial" w:cs="Arial"/>
          <w:sz w:val="24"/>
          <w:szCs w:val="24"/>
        </w:rPr>
        <w:t>Ministère</w:t>
      </w:r>
      <w:r w:rsidRPr="00695458">
        <w:rPr>
          <w:rFonts w:ascii="Arial" w:hAnsi="Arial" w:cs="Arial"/>
          <w:sz w:val="24"/>
          <w:szCs w:val="24"/>
        </w:rPr>
        <w:t xml:space="preserve"> souhaite mettre en place des projets novateurs pour favoriser l’intégration</w:t>
      </w:r>
      <w:r w:rsidR="0077190D">
        <w:rPr>
          <w:rFonts w:ascii="Arial" w:hAnsi="Arial" w:cs="Arial"/>
          <w:sz w:val="24"/>
          <w:szCs w:val="24"/>
        </w:rPr>
        <w:t xml:space="preserve"> et le maintien</w:t>
      </w:r>
      <w:r w:rsidRPr="00695458">
        <w:rPr>
          <w:rFonts w:ascii="Arial" w:hAnsi="Arial" w:cs="Arial"/>
          <w:sz w:val="24"/>
          <w:szCs w:val="24"/>
        </w:rPr>
        <w:t xml:space="preserve"> en emploi de </w:t>
      </w:r>
      <w:r w:rsidR="004C5602">
        <w:rPr>
          <w:rFonts w:ascii="Arial" w:hAnsi="Arial" w:cs="Arial"/>
          <w:sz w:val="24"/>
          <w:szCs w:val="24"/>
        </w:rPr>
        <w:t xml:space="preserve">ces </w:t>
      </w:r>
      <w:r w:rsidRPr="00695458">
        <w:rPr>
          <w:rFonts w:ascii="Arial" w:hAnsi="Arial" w:cs="Arial"/>
          <w:sz w:val="24"/>
          <w:szCs w:val="24"/>
        </w:rPr>
        <w:t>personnes et favoriser leur participation active au</w:t>
      </w:r>
      <w:r w:rsidR="00C26539">
        <w:rPr>
          <w:rFonts w:ascii="Arial" w:hAnsi="Arial" w:cs="Arial"/>
          <w:sz w:val="24"/>
          <w:szCs w:val="24"/>
        </w:rPr>
        <w:t xml:space="preserve"> sein du</w:t>
      </w:r>
      <w:r w:rsidRPr="00695458">
        <w:rPr>
          <w:rFonts w:ascii="Arial" w:hAnsi="Arial" w:cs="Arial"/>
          <w:sz w:val="24"/>
          <w:szCs w:val="24"/>
        </w:rPr>
        <w:t xml:space="preserve"> marché du travail.</w:t>
      </w:r>
      <w:r>
        <w:rPr>
          <w:rFonts w:ascii="Arial" w:hAnsi="Arial" w:cs="Arial"/>
          <w:sz w:val="24"/>
          <w:szCs w:val="24"/>
        </w:rPr>
        <w:t xml:space="preserve"> </w:t>
      </w:r>
      <w:r w:rsidR="00AE27CA">
        <w:rPr>
          <w:rFonts w:ascii="Arial" w:hAnsi="Arial" w:cs="Arial"/>
          <w:sz w:val="24"/>
          <w:szCs w:val="24"/>
        </w:rPr>
        <w:t xml:space="preserve">Dans le contexte actuel de rareté de main-d’œuvre, il est aussi important de démystifier </w:t>
      </w:r>
      <w:r w:rsidR="00ED18FA">
        <w:rPr>
          <w:rFonts w:ascii="Arial" w:hAnsi="Arial" w:cs="Arial"/>
          <w:sz w:val="24"/>
          <w:szCs w:val="24"/>
        </w:rPr>
        <w:t>cette clientèle auprès des employeurs afin de les ouvrir davantage à l</w:t>
      </w:r>
      <w:r w:rsidR="00117110">
        <w:rPr>
          <w:rFonts w:ascii="Arial" w:hAnsi="Arial" w:cs="Arial"/>
          <w:sz w:val="24"/>
          <w:szCs w:val="24"/>
        </w:rPr>
        <w:t xml:space="preserve">eur </w:t>
      </w:r>
      <w:r w:rsidR="00ED18FA">
        <w:rPr>
          <w:rFonts w:ascii="Arial" w:hAnsi="Arial" w:cs="Arial"/>
          <w:sz w:val="24"/>
          <w:szCs w:val="24"/>
        </w:rPr>
        <w:t xml:space="preserve">embauche. </w:t>
      </w:r>
    </w:p>
    <w:p w14:paraId="0C445ABD" w14:textId="1E4FBBE5" w:rsidR="00FE42A6" w:rsidRPr="00741965" w:rsidRDefault="00C7591B" w:rsidP="0074196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 appel</w:t>
      </w:r>
      <w:r w:rsidR="00FE42A6" w:rsidRPr="00741965">
        <w:rPr>
          <w:rFonts w:ascii="Arial" w:hAnsi="Arial" w:cs="Arial"/>
          <w:sz w:val="24"/>
          <w:szCs w:val="24"/>
        </w:rPr>
        <w:t xml:space="preserve"> donnera la possibilité aux organismes de </w:t>
      </w:r>
      <w:r>
        <w:rPr>
          <w:rFonts w:ascii="Arial" w:hAnsi="Arial" w:cs="Arial"/>
          <w:sz w:val="24"/>
          <w:szCs w:val="24"/>
        </w:rPr>
        <w:t>toutes parts</w:t>
      </w:r>
      <w:r w:rsidRPr="007419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FE42A6" w:rsidRPr="00741965">
        <w:rPr>
          <w:rFonts w:ascii="Arial" w:hAnsi="Arial" w:cs="Arial"/>
          <w:sz w:val="24"/>
          <w:szCs w:val="24"/>
        </w:rPr>
        <w:t xml:space="preserve">u Québec </w:t>
      </w:r>
      <w:r>
        <w:rPr>
          <w:rFonts w:ascii="Arial" w:hAnsi="Arial" w:cs="Arial"/>
          <w:sz w:val="24"/>
          <w:szCs w:val="24"/>
        </w:rPr>
        <w:t>qui possèdent</w:t>
      </w:r>
      <w:r w:rsidR="00FE42A6" w:rsidRPr="00741965">
        <w:rPr>
          <w:rFonts w:ascii="Arial" w:hAnsi="Arial" w:cs="Arial"/>
          <w:sz w:val="24"/>
          <w:szCs w:val="24"/>
        </w:rPr>
        <w:t xml:space="preserve"> une expertise en la matière d’explorer et de proposer de nouveaux projets pour favoriser l’in</w:t>
      </w:r>
      <w:r w:rsidR="00B17573">
        <w:rPr>
          <w:rFonts w:ascii="Arial" w:hAnsi="Arial" w:cs="Arial"/>
          <w:sz w:val="24"/>
          <w:szCs w:val="24"/>
        </w:rPr>
        <w:t>tégration</w:t>
      </w:r>
      <w:r w:rsidR="00FE42A6" w:rsidRPr="00741965">
        <w:rPr>
          <w:rFonts w:ascii="Arial" w:hAnsi="Arial" w:cs="Arial"/>
          <w:sz w:val="24"/>
          <w:szCs w:val="24"/>
        </w:rPr>
        <w:t xml:space="preserve"> et le maintien en emploi des personnes ayant un TSA.</w:t>
      </w:r>
    </w:p>
    <w:p w14:paraId="3559C15A" w14:textId="316164FB" w:rsidR="00FE42A6" w:rsidRPr="00B3260F" w:rsidRDefault="00FE42A6" w:rsidP="00695458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>Offrir des opportunités de formation adaptée</w:t>
      </w:r>
      <w:r w:rsidR="0059767C">
        <w:rPr>
          <w:rStyle w:val="Appelnotedebasdep"/>
          <w:rFonts w:ascii="Arial" w:hAnsi="Arial" w:cs="Arial"/>
          <w:sz w:val="24"/>
          <w:szCs w:val="24"/>
        </w:rPr>
        <w:footnoteReference w:id="4"/>
      </w:r>
      <w:r w:rsidR="0059767C">
        <w:rPr>
          <w:rFonts w:ascii="Arial" w:hAnsi="Arial" w:cs="Arial"/>
          <w:sz w:val="24"/>
          <w:szCs w:val="24"/>
        </w:rPr>
        <w:t xml:space="preserve"> tant aux personnes TSA qu’aux employeurs souhaitant les embaucher</w:t>
      </w:r>
      <w:r w:rsidR="00C7591B">
        <w:rPr>
          <w:rFonts w:ascii="Arial" w:hAnsi="Arial" w:cs="Arial"/>
          <w:sz w:val="24"/>
          <w:szCs w:val="24"/>
        </w:rPr>
        <w:t>.</w:t>
      </w:r>
    </w:p>
    <w:p w14:paraId="4F5B787B" w14:textId="0D792E57" w:rsidR="00FE42A6" w:rsidRPr="00B3260F" w:rsidRDefault="00FE42A6" w:rsidP="00695458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>Offrir des expériences de travail significatives</w:t>
      </w:r>
      <w:r w:rsidR="00C7591B">
        <w:rPr>
          <w:rFonts w:ascii="Arial" w:hAnsi="Arial" w:cs="Arial"/>
          <w:sz w:val="24"/>
          <w:szCs w:val="24"/>
        </w:rPr>
        <w:t>.</w:t>
      </w:r>
    </w:p>
    <w:p w14:paraId="0329D7E9" w14:textId="42B7419D" w:rsidR="00FE42A6" w:rsidRPr="00B3260F" w:rsidRDefault="00FE42A6" w:rsidP="00695458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 xml:space="preserve">Mobiliser les partenaires du milieu, </w:t>
      </w:r>
      <w:r w:rsidR="004C5602">
        <w:rPr>
          <w:rFonts w:ascii="Arial" w:hAnsi="Arial" w:cs="Arial"/>
          <w:sz w:val="24"/>
          <w:szCs w:val="24"/>
        </w:rPr>
        <w:t>(</w:t>
      </w:r>
      <w:r w:rsidRPr="00B3260F">
        <w:rPr>
          <w:rFonts w:ascii="Arial" w:hAnsi="Arial" w:cs="Arial"/>
          <w:sz w:val="24"/>
          <w:szCs w:val="24"/>
        </w:rPr>
        <w:t>expert</w:t>
      </w:r>
      <w:r w:rsidR="00C7591B">
        <w:rPr>
          <w:rFonts w:ascii="Arial" w:hAnsi="Arial" w:cs="Arial"/>
          <w:sz w:val="24"/>
          <w:szCs w:val="24"/>
        </w:rPr>
        <w:t>e</w:t>
      </w:r>
      <w:r w:rsidRPr="00B3260F">
        <w:rPr>
          <w:rFonts w:ascii="Arial" w:hAnsi="Arial" w:cs="Arial"/>
          <w:sz w:val="24"/>
          <w:szCs w:val="24"/>
        </w:rPr>
        <w:t>s</w:t>
      </w:r>
      <w:r w:rsidR="00C7591B">
        <w:rPr>
          <w:rFonts w:ascii="Arial" w:hAnsi="Arial" w:cs="Arial"/>
          <w:sz w:val="24"/>
          <w:szCs w:val="24"/>
        </w:rPr>
        <w:t xml:space="preserve"> et experts</w:t>
      </w:r>
      <w:r w:rsidRPr="00B3260F">
        <w:rPr>
          <w:rFonts w:ascii="Arial" w:hAnsi="Arial" w:cs="Arial"/>
          <w:sz w:val="24"/>
          <w:szCs w:val="24"/>
        </w:rPr>
        <w:t xml:space="preserve"> en employabilité, professionnel</w:t>
      </w:r>
      <w:r w:rsidR="00C7591B">
        <w:rPr>
          <w:rFonts w:ascii="Arial" w:hAnsi="Arial" w:cs="Arial"/>
          <w:sz w:val="24"/>
          <w:szCs w:val="24"/>
        </w:rPr>
        <w:t>le</w:t>
      </w:r>
      <w:r w:rsidRPr="00B3260F">
        <w:rPr>
          <w:rFonts w:ascii="Arial" w:hAnsi="Arial" w:cs="Arial"/>
          <w:sz w:val="24"/>
          <w:szCs w:val="24"/>
        </w:rPr>
        <w:t>s</w:t>
      </w:r>
      <w:r w:rsidR="00C7591B">
        <w:rPr>
          <w:rFonts w:ascii="Arial" w:hAnsi="Arial" w:cs="Arial"/>
          <w:sz w:val="24"/>
          <w:szCs w:val="24"/>
        </w:rPr>
        <w:t xml:space="preserve"> et professionnels</w:t>
      </w:r>
      <w:r w:rsidRPr="00B3260F">
        <w:rPr>
          <w:rFonts w:ascii="Arial" w:hAnsi="Arial" w:cs="Arial"/>
          <w:sz w:val="24"/>
          <w:szCs w:val="24"/>
        </w:rPr>
        <w:t xml:space="preserve"> de la recherche, mouvement associatif</w:t>
      </w:r>
      <w:r w:rsidR="004C5602">
        <w:rPr>
          <w:rFonts w:ascii="Arial" w:hAnsi="Arial" w:cs="Arial"/>
          <w:sz w:val="24"/>
          <w:szCs w:val="24"/>
        </w:rPr>
        <w:t>)</w:t>
      </w:r>
      <w:r w:rsidRPr="00B3260F">
        <w:rPr>
          <w:rFonts w:ascii="Arial" w:hAnsi="Arial" w:cs="Arial"/>
          <w:sz w:val="24"/>
          <w:szCs w:val="24"/>
        </w:rPr>
        <w:t xml:space="preserve"> afin de travailler sur un projet commun</w:t>
      </w:r>
      <w:r w:rsidR="00C7591B">
        <w:rPr>
          <w:rFonts w:ascii="Arial" w:hAnsi="Arial" w:cs="Arial"/>
          <w:sz w:val="24"/>
          <w:szCs w:val="24"/>
        </w:rPr>
        <w:t>.</w:t>
      </w:r>
    </w:p>
    <w:p w14:paraId="774CB539" w14:textId="185E9617" w:rsidR="00FE42A6" w:rsidRPr="00B3260F" w:rsidRDefault="00FE42A6" w:rsidP="00695458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 xml:space="preserve">Sensibiliser les employeurs au potentiel de </w:t>
      </w:r>
      <w:r w:rsidR="004C5602">
        <w:rPr>
          <w:rFonts w:ascii="Arial" w:hAnsi="Arial" w:cs="Arial"/>
          <w:sz w:val="24"/>
          <w:szCs w:val="24"/>
        </w:rPr>
        <w:t xml:space="preserve">cette </w:t>
      </w:r>
      <w:r w:rsidRPr="00B3260F">
        <w:rPr>
          <w:rFonts w:ascii="Arial" w:hAnsi="Arial" w:cs="Arial"/>
          <w:sz w:val="24"/>
          <w:szCs w:val="24"/>
        </w:rPr>
        <w:t>main-d’œuvre</w:t>
      </w:r>
      <w:r w:rsidR="00C7591B">
        <w:rPr>
          <w:rFonts w:ascii="Arial" w:hAnsi="Arial" w:cs="Arial"/>
          <w:sz w:val="24"/>
          <w:szCs w:val="24"/>
        </w:rPr>
        <w:t>.</w:t>
      </w:r>
    </w:p>
    <w:p w14:paraId="54D132A9" w14:textId="07809578" w:rsidR="00FE42A6" w:rsidRDefault="00FE42A6" w:rsidP="004C5602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>Encourager les employeurs à embaucher les personnes présentant un TSA.</w:t>
      </w:r>
    </w:p>
    <w:p w14:paraId="6AF2DB15" w14:textId="326EB908" w:rsidR="007F6404" w:rsidRDefault="007F6404" w:rsidP="00C319BE">
      <w:pPr>
        <w:spacing w:after="120"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24258802" w14:textId="77777777" w:rsidR="00B3260F" w:rsidRPr="007552EA" w:rsidRDefault="00B3260F" w:rsidP="00B3260F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 w:rsidRPr="007552EA">
        <w:rPr>
          <w:rFonts w:ascii="Arial" w:hAnsi="Arial" w:cs="Arial"/>
          <w:b/>
          <w:bCs/>
          <w:sz w:val="24"/>
          <w:szCs w:val="24"/>
          <w:u w:val="single"/>
        </w:rPr>
        <w:t>Portée de l’appel de projets</w:t>
      </w:r>
    </w:p>
    <w:p w14:paraId="4EDF82E0" w14:textId="77777777" w:rsidR="00B3260F" w:rsidRDefault="00B3260F" w:rsidP="00B3260F">
      <w:pPr>
        <w:spacing w:after="0"/>
        <w:rPr>
          <w:rFonts w:ascii="Arial" w:hAnsi="Arial" w:cs="Arial"/>
          <w:sz w:val="24"/>
          <w:szCs w:val="24"/>
        </w:rPr>
      </w:pPr>
    </w:p>
    <w:p w14:paraId="6FACB685" w14:textId="6AB46534" w:rsidR="00B3260F" w:rsidRPr="004C5602" w:rsidRDefault="00B3260F" w:rsidP="00B02FCE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  <w:r w:rsidRPr="00B02FCE">
        <w:rPr>
          <w:rFonts w:ascii="Arial" w:hAnsi="Arial" w:cs="Arial"/>
          <w:sz w:val="24"/>
          <w:szCs w:val="24"/>
          <w:lang w:val="fr-FR"/>
        </w:rPr>
        <w:t xml:space="preserve">L’appel de projets </w:t>
      </w:r>
      <w:r w:rsidR="004C5602" w:rsidRPr="00B02FCE">
        <w:rPr>
          <w:rFonts w:ascii="Arial" w:hAnsi="Arial" w:cs="Arial"/>
          <w:sz w:val="24"/>
          <w:szCs w:val="24"/>
          <w:lang w:val="fr-FR"/>
        </w:rPr>
        <w:t xml:space="preserve">est </w:t>
      </w:r>
      <w:r w:rsidRPr="00B02FCE">
        <w:rPr>
          <w:rFonts w:ascii="Arial" w:hAnsi="Arial" w:cs="Arial"/>
          <w:sz w:val="24"/>
          <w:szCs w:val="24"/>
          <w:lang w:val="fr-FR"/>
        </w:rPr>
        <w:t xml:space="preserve">composé d’un volet </w:t>
      </w:r>
      <w:r w:rsidR="004C5602" w:rsidRPr="00B02FCE">
        <w:rPr>
          <w:rFonts w:ascii="Arial" w:hAnsi="Arial" w:cs="Arial"/>
          <w:sz w:val="24"/>
          <w:szCs w:val="24"/>
          <w:lang w:val="fr-FR"/>
        </w:rPr>
        <w:t xml:space="preserve">local </w:t>
      </w:r>
      <w:r w:rsidRPr="00B02FCE">
        <w:rPr>
          <w:rFonts w:ascii="Arial" w:hAnsi="Arial" w:cs="Arial"/>
          <w:sz w:val="24"/>
          <w:szCs w:val="24"/>
          <w:lang w:val="fr-FR"/>
        </w:rPr>
        <w:t xml:space="preserve">(projet </w:t>
      </w:r>
      <w:r w:rsidR="004C5602" w:rsidRPr="004C5602">
        <w:rPr>
          <w:rFonts w:ascii="Arial" w:hAnsi="Arial" w:cs="Arial"/>
          <w:sz w:val="24"/>
          <w:szCs w:val="24"/>
          <w:lang w:val="fr-FR"/>
        </w:rPr>
        <w:t xml:space="preserve">se déroulant dans une </w:t>
      </w:r>
      <w:r w:rsidR="00520BF7">
        <w:rPr>
          <w:rFonts w:ascii="Arial" w:hAnsi="Arial" w:cs="Arial"/>
          <w:sz w:val="24"/>
          <w:szCs w:val="24"/>
          <w:lang w:val="fr-FR"/>
        </w:rPr>
        <w:t xml:space="preserve">seule </w:t>
      </w:r>
      <w:r w:rsidR="004C5602" w:rsidRPr="004C5602">
        <w:rPr>
          <w:rFonts w:ascii="Arial" w:hAnsi="Arial" w:cs="Arial"/>
          <w:sz w:val="24"/>
          <w:szCs w:val="24"/>
          <w:lang w:val="fr-FR"/>
        </w:rPr>
        <w:t>MRC), régional (projet se</w:t>
      </w:r>
      <w:r w:rsidRPr="00B02FCE">
        <w:rPr>
          <w:rFonts w:ascii="Arial" w:hAnsi="Arial" w:cs="Arial"/>
          <w:sz w:val="24"/>
          <w:szCs w:val="24"/>
          <w:lang w:val="fr-FR"/>
        </w:rPr>
        <w:t xml:space="preserve"> déroul</w:t>
      </w:r>
      <w:r w:rsidR="004C5602" w:rsidRPr="00B02FCE">
        <w:rPr>
          <w:rFonts w:ascii="Arial" w:hAnsi="Arial" w:cs="Arial"/>
          <w:sz w:val="24"/>
          <w:szCs w:val="24"/>
          <w:lang w:val="fr-FR"/>
        </w:rPr>
        <w:t>a</w:t>
      </w:r>
      <w:r w:rsidRPr="00B02FCE">
        <w:rPr>
          <w:rFonts w:ascii="Arial" w:hAnsi="Arial" w:cs="Arial"/>
          <w:sz w:val="24"/>
          <w:szCs w:val="24"/>
          <w:lang w:val="fr-FR"/>
        </w:rPr>
        <w:t xml:space="preserve">nt dans </w:t>
      </w:r>
      <w:r w:rsidR="00520BF7">
        <w:rPr>
          <w:rFonts w:ascii="Arial" w:hAnsi="Arial" w:cs="Arial"/>
          <w:sz w:val="24"/>
          <w:szCs w:val="24"/>
          <w:lang w:val="fr-FR"/>
        </w:rPr>
        <w:t xml:space="preserve">plus d’une MRC dans </w:t>
      </w:r>
      <w:r w:rsidRPr="00B02FCE">
        <w:rPr>
          <w:rFonts w:ascii="Arial" w:hAnsi="Arial" w:cs="Arial"/>
          <w:sz w:val="24"/>
          <w:szCs w:val="24"/>
          <w:lang w:val="fr-FR"/>
        </w:rPr>
        <w:t>une région) et national (proje</w:t>
      </w:r>
      <w:r w:rsidR="004C5602" w:rsidRPr="00B02FCE">
        <w:rPr>
          <w:rFonts w:ascii="Arial" w:hAnsi="Arial" w:cs="Arial"/>
          <w:sz w:val="24"/>
          <w:szCs w:val="24"/>
          <w:lang w:val="fr-FR"/>
        </w:rPr>
        <w:t>t</w:t>
      </w:r>
      <w:r w:rsidRPr="00B02FCE">
        <w:rPr>
          <w:rFonts w:ascii="Arial" w:hAnsi="Arial" w:cs="Arial"/>
          <w:sz w:val="24"/>
          <w:szCs w:val="24"/>
          <w:lang w:val="fr-FR"/>
        </w:rPr>
        <w:t xml:space="preserve"> se déroul</w:t>
      </w:r>
      <w:r w:rsidR="004C5602" w:rsidRPr="00B02FCE">
        <w:rPr>
          <w:rFonts w:ascii="Arial" w:hAnsi="Arial" w:cs="Arial"/>
          <w:sz w:val="24"/>
          <w:szCs w:val="24"/>
          <w:lang w:val="fr-FR"/>
        </w:rPr>
        <w:t>a</w:t>
      </w:r>
      <w:r w:rsidRPr="00B02FCE">
        <w:rPr>
          <w:rFonts w:ascii="Arial" w:hAnsi="Arial" w:cs="Arial"/>
          <w:sz w:val="24"/>
          <w:szCs w:val="24"/>
          <w:lang w:val="fr-FR"/>
        </w:rPr>
        <w:t>nt dans plus d’une région).</w:t>
      </w:r>
      <w:r w:rsidR="004C5602" w:rsidRPr="004C5602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4FE302C7" w14:textId="3E3242D7" w:rsidR="00B3260F" w:rsidRDefault="00B3260F" w:rsidP="00B3260F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52EE6CE0" w14:textId="77777777" w:rsidR="00B3260F" w:rsidRPr="007552EA" w:rsidRDefault="00B3260F" w:rsidP="00B3260F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Durée des projets</w:t>
      </w:r>
    </w:p>
    <w:p w14:paraId="1FD3AC63" w14:textId="77777777" w:rsidR="00B3260F" w:rsidRDefault="00B3260F" w:rsidP="00B3260F">
      <w:pPr>
        <w:spacing w:after="0"/>
        <w:jc w:val="both"/>
        <w:rPr>
          <w:rFonts w:ascii="Arial" w:hAnsi="Arial" w:cs="Arial"/>
          <w:lang w:val="fr-FR"/>
        </w:rPr>
      </w:pPr>
    </w:p>
    <w:p w14:paraId="168911BB" w14:textId="513E3B12" w:rsidR="00BA7A1E" w:rsidRDefault="00B3260F" w:rsidP="00B02FCE">
      <w:pPr>
        <w:spacing w:after="120"/>
        <w:jc w:val="both"/>
        <w:rPr>
          <w:rFonts w:ascii="Arial" w:hAnsi="Arial" w:cs="Arial"/>
          <w:sz w:val="24"/>
          <w:szCs w:val="24"/>
          <w:lang w:val="fr-FR"/>
        </w:rPr>
      </w:pPr>
      <w:r w:rsidRPr="00917C67">
        <w:rPr>
          <w:rFonts w:ascii="Arial" w:hAnsi="Arial" w:cs="Arial"/>
          <w:sz w:val="24"/>
          <w:szCs w:val="24"/>
          <w:lang w:val="fr-FR"/>
        </w:rPr>
        <w:t xml:space="preserve">Les projets retenus </w:t>
      </w:r>
      <w:bookmarkStart w:id="0" w:name="_Hlk112762238"/>
      <w:r w:rsidRPr="00917C67">
        <w:rPr>
          <w:rFonts w:ascii="Arial" w:hAnsi="Arial" w:cs="Arial"/>
          <w:sz w:val="24"/>
          <w:szCs w:val="24"/>
          <w:lang w:val="fr-FR"/>
        </w:rPr>
        <w:t>pourront débuter dès l’</w:t>
      </w:r>
      <w:r w:rsidR="00393647">
        <w:rPr>
          <w:rFonts w:ascii="Arial" w:hAnsi="Arial" w:cs="Arial"/>
          <w:sz w:val="24"/>
          <w:szCs w:val="24"/>
          <w:lang w:val="fr-FR"/>
        </w:rPr>
        <w:t>automne 2022</w:t>
      </w:r>
      <w:bookmarkEnd w:id="0"/>
      <w:r w:rsidR="00393647">
        <w:rPr>
          <w:rFonts w:ascii="Arial" w:hAnsi="Arial" w:cs="Arial"/>
          <w:sz w:val="24"/>
          <w:szCs w:val="24"/>
          <w:lang w:val="fr-FR"/>
        </w:rPr>
        <w:t>,</w:t>
      </w:r>
      <w:r w:rsidRPr="00917C67">
        <w:rPr>
          <w:rFonts w:ascii="Arial" w:hAnsi="Arial" w:cs="Arial"/>
          <w:sz w:val="24"/>
          <w:szCs w:val="24"/>
          <w:lang w:val="fr-FR"/>
        </w:rPr>
        <w:t xml:space="preserve"> avoir une </w:t>
      </w:r>
      <w:r w:rsidR="00F70780" w:rsidRPr="00917C67">
        <w:rPr>
          <w:rFonts w:ascii="Arial" w:hAnsi="Arial" w:cs="Arial"/>
          <w:sz w:val="24"/>
          <w:szCs w:val="24"/>
          <w:lang w:val="fr-FR"/>
        </w:rPr>
        <w:t>durée maximale</w:t>
      </w:r>
      <w:r w:rsidR="00393647" w:rsidRPr="00917C67">
        <w:rPr>
          <w:rFonts w:ascii="Arial" w:hAnsi="Arial" w:cs="Arial"/>
          <w:sz w:val="24"/>
          <w:szCs w:val="24"/>
          <w:lang w:val="fr-FR"/>
        </w:rPr>
        <w:t xml:space="preserve"> </w:t>
      </w:r>
      <w:r w:rsidR="00C7591B">
        <w:rPr>
          <w:rFonts w:ascii="Arial" w:hAnsi="Arial" w:cs="Arial"/>
          <w:sz w:val="24"/>
          <w:szCs w:val="24"/>
          <w:lang w:val="fr-FR"/>
        </w:rPr>
        <w:t xml:space="preserve">de </w:t>
      </w:r>
      <w:r w:rsidRPr="00917C67">
        <w:rPr>
          <w:rFonts w:ascii="Arial" w:hAnsi="Arial" w:cs="Arial"/>
          <w:sz w:val="24"/>
          <w:szCs w:val="24"/>
          <w:lang w:val="fr-FR"/>
        </w:rPr>
        <w:t>12</w:t>
      </w:r>
      <w:r w:rsidR="00F70780">
        <w:rPr>
          <w:rFonts w:ascii="Arial" w:hAnsi="Arial" w:cs="Arial"/>
          <w:sz w:val="24"/>
          <w:szCs w:val="24"/>
          <w:lang w:val="fr-FR"/>
        </w:rPr>
        <w:t> </w:t>
      </w:r>
      <w:r w:rsidRPr="00917C67">
        <w:rPr>
          <w:rFonts w:ascii="Arial" w:hAnsi="Arial" w:cs="Arial"/>
          <w:sz w:val="24"/>
          <w:szCs w:val="24"/>
          <w:lang w:val="fr-FR"/>
        </w:rPr>
        <w:t>mois</w:t>
      </w:r>
      <w:r w:rsidR="00C7591B">
        <w:rPr>
          <w:rFonts w:ascii="Arial" w:hAnsi="Arial" w:cs="Arial"/>
          <w:sz w:val="24"/>
          <w:szCs w:val="24"/>
          <w:lang w:val="fr-FR"/>
        </w:rPr>
        <w:t>,</w:t>
      </w:r>
      <w:r w:rsidR="00393647">
        <w:rPr>
          <w:rFonts w:ascii="Arial" w:hAnsi="Arial" w:cs="Arial"/>
          <w:sz w:val="24"/>
          <w:szCs w:val="24"/>
          <w:lang w:val="fr-FR"/>
        </w:rPr>
        <w:t xml:space="preserve"> et se terminer au plus tard le 31 </w:t>
      </w:r>
      <w:r w:rsidR="00F30A17">
        <w:rPr>
          <w:rFonts w:ascii="Arial" w:hAnsi="Arial" w:cs="Arial"/>
          <w:sz w:val="24"/>
          <w:szCs w:val="24"/>
          <w:lang w:val="fr-FR"/>
        </w:rPr>
        <w:t xml:space="preserve">mars </w:t>
      </w:r>
      <w:r w:rsidR="00393647">
        <w:rPr>
          <w:rFonts w:ascii="Arial" w:hAnsi="Arial" w:cs="Arial"/>
          <w:sz w:val="24"/>
          <w:szCs w:val="24"/>
          <w:lang w:val="fr-FR"/>
        </w:rPr>
        <w:t>202</w:t>
      </w:r>
      <w:r w:rsidR="00F30A17">
        <w:rPr>
          <w:rFonts w:ascii="Arial" w:hAnsi="Arial" w:cs="Arial"/>
          <w:sz w:val="24"/>
          <w:szCs w:val="24"/>
          <w:lang w:val="fr-FR"/>
        </w:rPr>
        <w:t>4</w:t>
      </w:r>
      <w:r w:rsidR="00393647">
        <w:rPr>
          <w:rFonts w:ascii="Arial" w:hAnsi="Arial" w:cs="Arial"/>
          <w:sz w:val="24"/>
          <w:szCs w:val="24"/>
          <w:lang w:val="fr-FR"/>
        </w:rPr>
        <w:t>.</w:t>
      </w:r>
      <w:r w:rsidR="00BA7A1E">
        <w:rPr>
          <w:rFonts w:ascii="Arial" w:hAnsi="Arial" w:cs="Arial"/>
          <w:sz w:val="24"/>
          <w:szCs w:val="24"/>
          <w:lang w:val="fr-FR"/>
        </w:rPr>
        <w:br w:type="page"/>
      </w:r>
    </w:p>
    <w:p w14:paraId="3B073A73" w14:textId="4787F7E3" w:rsidR="00EC721A" w:rsidRPr="00695458" w:rsidRDefault="00EC721A" w:rsidP="00695458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 w:rsidRPr="0069545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Clientèle</w:t>
      </w:r>
      <w:r w:rsidR="00B3260F">
        <w:rPr>
          <w:rFonts w:ascii="Arial" w:hAnsi="Arial" w:cs="Arial"/>
          <w:b/>
          <w:bCs/>
          <w:sz w:val="24"/>
          <w:szCs w:val="24"/>
          <w:u w:val="single"/>
        </w:rPr>
        <w:t xml:space="preserve"> visée</w:t>
      </w:r>
    </w:p>
    <w:p w14:paraId="30C524ED" w14:textId="4767B937" w:rsidR="00EC721A" w:rsidRPr="00695458" w:rsidRDefault="00EC721A" w:rsidP="006766ED">
      <w:pPr>
        <w:spacing w:after="0"/>
        <w:rPr>
          <w:rFonts w:ascii="Arial" w:hAnsi="Arial" w:cs="Arial"/>
          <w:sz w:val="24"/>
          <w:szCs w:val="24"/>
        </w:rPr>
      </w:pPr>
    </w:p>
    <w:p w14:paraId="01B3BC93" w14:textId="08F3A937" w:rsidR="00FE42A6" w:rsidRPr="00695458" w:rsidRDefault="00695458" w:rsidP="00695458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95458">
        <w:rPr>
          <w:rFonts w:ascii="Arial" w:hAnsi="Arial" w:cs="Arial"/>
          <w:sz w:val="24"/>
          <w:szCs w:val="24"/>
        </w:rPr>
        <w:t>Toute p</w:t>
      </w:r>
      <w:r w:rsidR="00FE42A6" w:rsidRPr="00695458">
        <w:rPr>
          <w:rFonts w:ascii="Arial" w:hAnsi="Arial" w:cs="Arial"/>
          <w:sz w:val="24"/>
          <w:szCs w:val="24"/>
        </w:rPr>
        <w:t xml:space="preserve">ersonne </w:t>
      </w:r>
      <w:r w:rsidRPr="007552EA">
        <w:rPr>
          <w:rFonts w:ascii="Arial" w:hAnsi="Arial" w:cs="Arial"/>
          <w:sz w:val="24"/>
          <w:szCs w:val="24"/>
        </w:rPr>
        <w:t xml:space="preserve">âgée de 15 ans et plus </w:t>
      </w:r>
      <w:r w:rsidR="00FE42A6" w:rsidRPr="00695458">
        <w:rPr>
          <w:rFonts w:ascii="Arial" w:hAnsi="Arial" w:cs="Arial"/>
          <w:sz w:val="24"/>
          <w:szCs w:val="24"/>
        </w:rPr>
        <w:t xml:space="preserve">ayant un </w:t>
      </w:r>
      <w:r w:rsidR="00F30A17">
        <w:rPr>
          <w:rFonts w:ascii="Arial" w:hAnsi="Arial" w:cs="Arial"/>
          <w:sz w:val="24"/>
          <w:szCs w:val="24"/>
        </w:rPr>
        <w:t>TSA</w:t>
      </w:r>
      <w:r w:rsidR="00C7591B">
        <w:rPr>
          <w:rFonts w:ascii="Arial" w:hAnsi="Arial" w:cs="Arial"/>
          <w:sz w:val="24"/>
          <w:szCs w:val="24"/>
        </w:rPr>
        <w:t> :</w:t>
      </w:r>
    </w:p>
    <w:p w14:paraId="6756024E" w14:textId="5CFD9308" w:rsidR="00FE42A6" w:rsidRPr="00695458" w:rsidRDefault="00C7591B" w:rsidP="00FE42A6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95458">
        <w:rPr>
          <w:rFonts w:ascii="Arial" w:hAnsi="Arial" w:cs="Arial"/>
          <w:sz w:val="24"/>
          <w:szCs w:val="24"/>
        </w:rPr>
        <w:t>ésirant</w:t>
      </w:r>
      <w:r w:rsidR="00FE42A6" w:rsidRPr="00695458">
        <w:rPr>
          <w:rFonts w:ascii="Arial" w:hAnsi="Arial" w:cs="Arial"/>
          <w:sz w:val="24"/>
          <w:szCs w:val="24"/>
        </w:rPr>
        <w:t xml:space="preserve"> intégrer le marché du travail, mais </w:t>
      </w:r>
      <w:r w:rsidR="00695458" w:rsidRPr="00695458">
        <w:rPr>
          <w:rFonts w:ascii="Arial" w:hAnsi="Arial" w:cs="Arial"/>
          <w:sz w:val="24"/>
          <w:szCs w:val="24"/>
        </w:rPr>
        <w:t>rencontr</w:t>
      </w:r>
      <w:r w:rsidR="00695458">
        <w:rPr>
          <w:rFonts w:ascii="Arial" w:hAnsi="Arial" w:cs="Arial"/>
          <w:sz w:val="24"/>
          <w:szCs w:val="24"/>
        </w:rPr>
        <w:t>ant</w:t>
      </w:r>
      <w:r w:rsidR="00695458" w:rsidRPr="00695458">
        <w:rPr>
          <w:rFonts w:ascii="Arial" w:hAnsi="Arial" w:cs="Arial"/>
          <w:sz w:val="24"/>
          <w:szCs w:val="24"/>
        </w:rPr>
        <w:t xml:space="preserve"> </w:t>
      </w:r>
      <w:r w:rsidR="00FE42A6" w:rsidRPr="00695458">
        <w:rPr>
          <w:rFonts w:ascii="Arial" w:hAnsi="Arial" w:cs="Arial"/>
          <w:sz w:val="24"/>
          <w:szCs w:val="24"/>
        </w:rPr>
        <w:t>des obstacles pour le faire</w:t>
      </w:r>
      <w:r>
        <w:rPr>
          <w:rFonts w:ascii="Arial" w:hAnsi="Arial" w:cs="Arial"/>
          <w:sz w:val="24"/>
          <w:szCs w:val="24"/>
        </w:rPr>
        <w:t>,</w:t>
      </w:r>
    </w:p>
    <w:p w14:paraId="4E998232" w14:textId="0511E39C" w:rsidR="00F30A17" w:rsidRPr="00D43356" w:rsidRDefault="00C7591B" w:rsidP="00520BF7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E42A6" w:rsidRPr="007552EA">
        <w:rPr>
          <w:rFonts w:ascii="Arial" w:hAnsi="Arial" w:cs="Arial"/>
          <w:sz w:val="24"/>
          <w:szCs w:val="24"/>
        </w:rPr>
        <w:t xml:space="preserve">yant un profil d’employabilité lui permettant d’intégrer un emploi </w:t>
      </w:r>
      <w:r w:rsidR="004C5602" w:rsidRPr="00695458">
        <w:rPr>
          <w:rFonts w:ascii="Arial" w:hAnsi="Arial" w:cs="Arial"/>
          <w:sz w:val="24"/>
          <w:szCs w:val="24"/>
          <w:lang w:val="fr-FR"/>
        </w:rPr>
        <w:t>à court ou moyen terme</w:t>
      </w:r>
      <w:r w:rsidR="00D43356">
        <w:rPr>
          <w:rFonts w:ascii="Arial" w:hAnsi="Arial" w:cs="Arial"/>
          <w:sz w:val="24"/>
          <w:szCs w:val="24"/>
          <w:lang w:val="fr-FR"/>
        </w:rPr>
        <w:t>,</w:t>
      </w:r>
    </w:p>
    <w:p w14:paraId="7224A0B0" w14:textId="77777777" w:rsidR="00F30A17" w:rsidRPr="00FC6F30" w:rsidRDefault="00F30A17" w:rsidP="00F30A17">
      <w:pPr>
        <w:numPr>
          <w:ilvl w:val="0"/>
          <w:numId w:val="2"/>
        </w:numPr>
        <w:spacing w:after="24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 a eu une expérience récente sur le marché du travail.</w:t>
      </w:r>
    </w:p>
    <w:p w14:paraId="6ECF0542" w14:textId="0343C3BA" w:rsidR="002E4FBA" w:rsidRDefault="002E4FBA" w:rsidP="008B3EF0">
      <w:pPr>
        <w:spacing w:after="120"/>
        <w:rPr>
          <w:rFonts w:ascii="Arial" w:hAnsi="Arial" w:cs="Arial"/>
          <w:sz w:val="24"/>
          <w:szCs w:val="24"/>
          <w:lang w:val="fr-FR"/>
        </w:rPr>
      </w:pPr>
    </w:p>
    <w:p w14:paraId="0D087F4A" w14:textId="2ED2FA09" w:rsidR="008F689F" w:rsidRPr="00284349" w:rsidRDefault="008F689F" w:rsidP="002E4FBA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 w:rsidRPr="00284349">
        <w:rPr>
          <w:rFonts w:ascii="Arial" w:hAnsi="Arial" w:cs="Arial"/>
          <w:b/>
          <w:bCs/>
          <w:sz w:val="24"/>
          <w:szCs w:val="24"/>
          <w:u w:val="single"/>
        </w:rPr>
        <w:t>Organismes admissibles</w:t>
      </w:r>
    </w:p>
    <w:p w14:paraId="7513B6BE" w14:textId="77777777" w:rsidR="008F689F" w:rsidRPr="00284349" w:rsidRDefault="008F689F" w:rsidP="00AB59CE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1A07E246" w14:textId="782FE0F2" w:rsidR="008F689F" w:rsidRPr="00284349" w:rsidRDefault="008F689F" w:rsidP="00284349">
      <w:pPr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284349">
        <w:rPr>
          <w:rFonts w:ascii="Arial" w:hAnsi="Arial" w:cs="Arial"/>
          <w:sz w:val="24"/>
          <w:szCs w:val="24"/>
          <w:lang w:val="fr-FR"/>
        </w:rPr>
        <w:t xml:space="preserve">Les organismes spécialisés en employabilité ayant une expertise </w:t>
      </w:r>
      <w:r w:rsidRPr="00284349">
        <w:rPr>
          <w:rFonts w:ascii="Arial" w:hAnsi="Arial" w:cs="Arial"/>
          <w:sz w:val="24"/>
          <w:szCs w:val="24"/>
        </w:rPr>
        <w:t>auprès</w:t>
      </w:r>
      <w:r w:rsidRPr="00284349">
        <w:rPr>
          <w:rFonts w:ascii="Arial" w:hAnsi="Arial" w:cs="Arial"/>
          <w:sz w:val="24"/>
          <w:szCs w:val="24"/>
          <w:lang w:val="fr-FR"/>
        </w:rPr>
        <w:t xml:space="preserve"> de cette clientèle ainsi que tout autre organisme ayant réalisé des projets avec les personnes </w:t>
      </w:r>
      <w:r w:rsidR="00C7591B">
        <w:rPr>
          <w:rFonts w:ascii="Arial" w:hAnsi="Arial" w:cs="Arial"/>
          <w:sz w:val="24"/>
          <w:szCs w:val="24"/>
          <w:lang w:val="fr-FR"/>
        </w:rPr>
        <w:t>possédant</w:t>
      </w:r>
      <w:r w:rsidR="00C7591B" w:rsidRPr="00284349">
        <w:rPr>
          <w:rFonts w:ascii="Arial" w:hAnsi="Arial" w:cs="Arial"/>
          <w:sz w:val="24"/>
          <w:szCs w:val="24"/>
          <w:lang w:val="fr-FR"/>
        </w:rPr>
        <w:t xml:space="preserve"> </w:t>
      </w:r>
      <w:r w:rsidRPr="00284349">
        <w:rPr>
          <w:rFonts w:ascii="Arial" w:hAnsi="Arial" w:cs="Arial"/>
          <w:sz w:val="24"/>
          <w:szCs w:val="24"/>
          <w:lang w:val="fr-FR"/>
        </w:rPr>
        <w:t>un TSA.</w:t>
      </w:r>
    </w:p>
    <w:p w14:paraId="5C10544E" w14:textId="54EE4C5E" w:rsidR="00EC721A" w:rsidRPr="009E3405" w:rsidRDefault="008F689F" w:rsidP="00B02FCE">
      <w:pPr>
        <w:spacing w:after="120"/>
        <w:rPr>
          <w:rFonts w:ascii="Arial" w:hAnsi="Arial" w:cs="Arial"/>
          <w:sz w:val="24"/>
          <w:szCs w:val="24"/>
          <w:u w:val="single"/>
        </w:rPr>
      </w:pPr>
      <w:r w:rsidRPr="00741965">
        <w:rPr>
          <w:rFonts w:ascii="Arial" w:hAnsi="Arial" w:cs="Arial"/>
          <w:sz w:val="24"/>
          <w:szCs w:val="24"/>
        </w:rPr>
        <w:t xml:space="preserve">Les organismes suivants </w:t>
      </w:r>
      <w:r w:rsidRPr="00284349">
        <w:rPr>
          <w:rFonts w:ascii="Arial" w:hAnsi="Arial" w:cs="Arial"/>
          <w:sz w:val="24"/>
          <w:szCs w:val="24"/>
          <w:u w:val="single"/>
        </w:rPr>
        <w:t>sont</w:t>
      </w:r>
      <w:r w:rsidR="00EC721A" w:rsidRPr="00284349">
        <w:rPr>
          <w:rFonts w:ascii="Arial" w:hAnsi="Arial" w:cs="Arial"/>
          <w:sz w:val="24"/>
          <w:szCs w:val="24"/>
          <w:u w:val="single"/>
        </w:rPr>
        <w:t xml:space="preserve"> admissibles</w:t>
      </w:r>
      <w:r w:rsidR="003E7226" w:rsidRPr="00741965">
        <w:rPr>
          <w:rFonts w:ascii="Arial" w:hAnsi="Arial" w:cs="Arial"/>
          <w:sz w:val="24"/>
          <w:szCs w:val="24"/>
        </w:rPr>
        <w:t> :</w:t>
      </w:r>
    </w:p>
    <w:p w14:paraId="00CD8863" w14:textId="275F82AF" w:rsidR="00FE42A6" w:rsidRPr="00741965" w:rsidRDefault="00FE42A6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41965">
        <w:rPr>
          <w:rFonts w:ascii="Arial" w:hAnsi="Arial" w:cs="Arial"/>
          <w:sz w:val="24"/>
          <w:szCs w:val="24"/>
        </w:rPr>
        <w:t>Organisme</w:t>
      </w:r>
      <w:r w:rsidR="0042187F">
        <w:rPr>
          <w:rFonts w:ascii="Arial" w:hAnsi="Arial" w:cs="Arial"/>
          <w:sz w:val="24"/>
          <w:szCs w:val="24"/>
        </w:rPr>
        <w:t>s</w:t>
      </w:r>
      <w:r w:rsidRPr="00741965">
        <w:rPr>
          <w:rFonts w:ascii="Arial" w:hAnsi="Arial" w:cs="Arial"/>
          <w:sz w:val="24"/>
          <w:szCs w:val="24"/>
        </w:rPr>
        <w:t xml:space="preserve"> à but non lucratif et organisme</w:t>
      </w:r>
      <w:r w:rsidR="0042187F">
        <w:rPr>
          <w:rFonts w:ascii="Arial" w:hAnsi="Arial" w:cs="Arial"/>
          <w:sz w:val="24"/>
          <w:szCs w:val="24"/>
        </w:rPr>
        <w:t>s</w:t>
      </w:r>
      <w:r w:rsidRPr="00741965">
        <w:rPr>
          <w:rFonts w:ascii="Arial" w:hAnsi="Arial" w:cs="Arial"/>
          <w:sz w:val="24"/>
          <w:szCs w:val="24"/>
        </w:rPr>
        <w:t xml:space="preserve"> communautaire.</w:t>
      </w:r>
    </w:p>
    <w:p w14:paraId="67F5F7A8" w14:textId="26320F64" w:rsidR="00FE42A6" w:rsidRPr="00741965" w:rsidRDefault="00FE42A6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41965">
        <w:rPr>
          <w:rFonts w:ascii="Arial" w:hAnsi="Arial" w:cs="Arial"/>
          <w:sz w:val="24"/>
          <w:szCs w:val="24"/>
        </w:rPr>
        <w:t>Entreprise</w:t>
      </w:r>
      <w:r w:rsidR="0042187F">
        <w:rPr>
          <w:rFonts w:ascii="Arial" w:hAnsi="Arial" w:cs="Arial"/>
          <w:sz w:val="24"/>
          <w:szCs w:val="24"/>
        </w:rPr>
        <w:t>s</w:t>
      </w:r>
      <w:r w:rsidRPr="00741965">
        <w:rPr>
          <w:rFonts w:ascii="Arial" w:hAnsi="Arial" w:cs="Arial"/>
          <w:sz w:val="24"/>
          <w:szCs w:val="24"/>
        </w:rPr>
        <w:t xml:space="preserve"> d’économie sociale, coopérative</w:t>
      </w:r>
      <w:r w:rsidR="0042187F">
        <w:rPr>
          <w:rFonts w:ascii="Arial" w:hAnsi="Arial" w:cs="Arial"/>
          <w:sz w:val="24"/>
          <w:szCs w:val="24"/>
        </w:rPr>
        <w:t>s</w:t>
      </w:r>
      <w:r w:rsidRPr="00741965">
        <w:rPr>
          <w:rFonts w:ascii="Arial" w:hAnsi="Arial" w:cs="Arial"/>
          <w:sz w:val="24"/>
          <w:szCs w:val="24"/>
        </w:rPr>
        <w:t>, ou entreprise</w:t>
      </w:r>
      <w:r w:rsidR="0042187F">
        <w:rPr>
          <w:rFonts w:ascii="Arial" w:hAnsi="Arial" w:cs="Arial"/>
          <w:sz w:val="24"/>
          <w:szCs w:val="24"/>
        </w:rPr>
        <w:t>s</w:t>
      </w:r>
      <w:r w:rsidRPr="00741965">
        <w:rPr>
          <w:rFonts w:ascii="Arial" w:hAnsi="Arial" w:cs="Arial"/>
          <w:sz w:val="24"/>
          <w:szCs w:val="24"/>
        </w:rPr>
        <w:t xml:space="preserve"> privée</w:t>
      </w:r>
      <w:r w:rsidR="0042187F">
        <w:rPr>
          <w:rFonts w:ascii="Arial" w:hAnsi="Arial" w:cs="Arial"/>
          <w:sz w:val="24"/>
          <w:szCs w:val="24"/>
        </w:rPr>
        <w:t>s</w:t>
      </w:r>
      <w:r w:rsidRPr="00741965">
        <w:rPr>
          <w:rFonts w:ascii="Arial" w:hAnsi="Arial" w:cs="Arial"/>
          <w:sz w:val="24"/>
          <w:szCs w:val="24"/>
        </w:rPr>
        <w:t xml:space="preserve">. </w:t>
      </w:r>
    </w:p>
    <w:p w14:paraId="622AE2FD" w14:textId="29CFDBDA" w:rsidR="00FE42A6" w:rsidRPr="00741965" w:rsidRDefault="00FE42A6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41965">
        <w:rPr>
          <w:rFonts w:ascii="Arial" w:hAnsi="Arial" w:cs="Arial"/>
          <w:sz w:val="24"/>
          <w:szCs w:val="24"/>
        </w:rPr>
        <w:t>Établissement</w:t>
      </w:r>
      <w:r w:rsidR="0042187F">
        <w:rPr>
          <w:rFonts w:ascii="Arial" w:hAnsi="Arial" w:cs="Arial"/>
          <w:sz w:val="24"/>
          <w:szCs w:val="24"/>
        </w:rPr>
        <w:t>s</w:t>
      </w:r>
      <w:r w:rsidRPr="00741965">
        <w:rPr>
          <w:rFonts w:ascii="Arial" w:hAnsi="Arial" w:cs="Arial"/>
          <w:sz w:val="24"/>
          <w:szCs w:val="24"/>
        </w:rPr>
        <w:t xml:space="preserve"> de formation.</w:t>
      </w:r>
    </w:p>
    <w:p w14:paraId="623407D9" w14:textId="3BBBD9C8" w:rsidR="00FE42A6" w:rsidRPr="00284349" w:rsidRDefault="00FE42A6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41965">
        <w:rPr>
          <w:rFonts w:ascii="Arial" w:hAnsi="Arial" w:cs="Arial"/>
          <w:sz w:val="24"/>
          <w:szCs w:val="24"/>
        </w:rPr>
        <w:t>Organismes municipaux</w:t>
      </w:r>
      <w:r w:rsidR="008F689F" w:rsidRPr="00741965">
        <w:rPr>
          <w:rFonts w:ascii="Arial" w:hAnsi="Arial" w:cs="Arial"/>
          <w:sz w:val="24"/>
          <w:szCs w:val="24"/>
        </w:rPr>
        <w:t xml:space="preserve"> et </w:t>
      </w:r>
      <w:r w:rsidRPr="00284349">
        <w:rPr>
          <w:rFonts w:ascii="Arial" w:hAnsi="Arial" w:cs="Arial"/>
          <w:sz w:val="24"/>
          <w:szCs w:val="24"/>
        </w:rPr>
        <w:t>Conseil</w:t>
      </w:r>
      <w:r w:rsidR="002C41DF">
        <w:rPr>
          <w:rFonts w:ascii="Arial" w:hAnsi="Arial" w:cs="Arial"/>
          <w:sz w:val="24"/>
          <w:szCs w:val="24"/>
        </w:rPr>
        <w:t>s</w:t>
      </w:r>
      <w:r w:rsidRPr="00284349">
        <w:rPr>
          <w:rFonts w:ascii="Arial" w:hAnsi="Arial" w:cs="Arial"/>
          <w:sz w:val="24"/>
          <w:szCs w:val="24"/>
        </w:rPr>
        <w:t xml:space="preserve"> de bande.</w:t>
      </w:r>
    </w:p>
    <w:p w14:paraId="46654CD3" w14:textId="043DBDD9" w:rsidR="00284349" w:rsidRPr="00284349" w:rsidRDefault="00FE42A6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84349">
        <w:rPr>
          <w:rFonts w:ascii="Arial" w:hAnsi="Arial" w:cs="Arial"/>
          <w:sz w:val="24"/>
          <w:szCs w:val="24"/>
        </w:rPr>
        <w:t>Organisme</w:t>
      </w:r>
      <w:r w:rsidR="0042187F">
        <w:rPr>
          <w:rFonts w:ascii="Arial" w:hAnsi="Arial" w:cs="Arial"/>
          <w:sz w:val="24"/>
          <w:szCs w:val="24"/>
        </w:rPr>
        <w:t>s</w:t>
      </w:r>
      <w:r w:rsidRPr="00284349">
        <w:rPr>
          <w:rFonts w:ascii="Arial" w:hAnsi="Arial" w:cs="Arial"/>
          <w:sz w:val="24"/>
          <w:szCs w:val="24"/>
        </w:rPr>
        <w:t xml:space="preserve"> de recherche</w:t>
      </w:r>
      <w:r w:rsidR="00C7591B">
        <w:rPr>
          <w:rFonts w:ascii="Arial" w:hAnsi="Arial" w:cs="Arial"/>
          <w:sz w:val="24"/>
          <w:szCs w:val="24"/>
        </w:rPr>
        <w:t>.</w:t>
      </w:r>
    </w:p>
    <w:p w14:paraId="011DFFDB" w14:textId="74379232" w:rsidR="00FE42A6" w:rsidRPr="00284349" w:rsidRDefault="00284349" w:rsidP="00B02FCE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73DB8">
        <w:rPr>
          <w:rFonts w:ascii="Arial" w:hAnsi="Arial" w:cs="Arial"/>
          <w:sz w:val="24"/>
          <w:szCs w:val="24"/>
        </w:rPr>
        <w:t>Chercheurs, fondations de recherche ou autres établissements de recherche reconnus, incluant les universités</w:t>
      </w:r>
      <w:r w:rsidR="00FE42A6" w:rsidRPr="00284349">
        <w:rPr>
          <w:rFonts w:ascii="Arial" w:hAnsi="Arial" w:cs="Arial"/>
          <w:sz w:val="24"/>
          <w:szCs w:val="24"/>
        </w:rPr>
        <w:t>.</w:t>
      </w:r>
    </w:p>
    <w:p w14:paraId="34525B49" w14:textId="77777777" w:rsidR="00FE42A6" w:rsidRPr="009E3405" w:rsidRDefault="00FE42A6" w:rsidP="006766ED">
      <w:pPr>
        <w:spacing w:after="0"/>
        <w:rPr>
          <w:rFonts w:ascii="Arial" w:hAnsi="Arial" w:cs="Arial"/>
          <w:sz w:val="24"/>
          <w:szCs w:val="24"/>
        </w:rPr>
      </w:pPr>
    </w:p>
    <w:p w14:paraId="228250C4" w14:textId="46881116" w:rsidR="00284349" w:rsidRDefault="00284349" w:rsidP="00B02FCE">
      <w:pPr>
        <w:shd w:val="clear" w:color="auto" w:fill="FFFFFF"/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1965">
        <w:rPr>
          <w:rFonts w:ascii="Arial" w:eastAsia="Calibri" w:hAnsi="Arial" w:cs="Arial"/>
          <w:sz w:val="24"/>
          <w:szCs w:val="24"/>
        </w:rPr>
        <w:t xml:space="preserve">Les organismes suivants </w:t>
      </w:r>
      <w:r w:rsidRPr="00741965">
        <w:rPr>
          <w:rFonts w:ascii="Arial" w:eastAsia="Calibri" w:hAnsi="Arial" w:cs="Arial"/>
          <w:sz w:val="24"/>
          <w:szCs w:val="24"/>
          <w:u w:val="single"/>
        </w:rPr>
        <w:t>ne sont pas admissibles</w:t>
      </w:r>
      <w:r w:rsidRPr="00741965">
        <w:rPr>
          <w:rFonts w:ascii="Arial" w:eastAsia="Calibri" w:hAnsi="Arial" w:cs="Arial"/>
          <w:sz w:val="24"/>
          <w:szCs w:val="24"/>
        </w:rPr>
        <w:t> :</w:t>
      </w:r>
    </w:p>
    <w:p w14:paraId="7C6128AB" w14:textId="25406C2E" w:rsidR="00284349" w:rsidRPr="00741965" w:rsidRDefault="00284349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41965">
        <w:rPr>
          <w:rFonts w:ascii="Arial" w:hAnsi="Arial" w:cs="Arial"/>
          <w:sz w:val="24"/>
          <w:szCs w:val="24"/>
        </w:rPr>
        <w:t>Les ministères et organismes gouvernementaux</w:t>
      </w:r>
      <w:r w:rsidR="00C7591B">
        <w:rPr>
          <w:rFonts w:ascii="Arial" w:hAnsi="Arial" w:cs="Arial"/>
          <w:sz w:val="24"/>
          <w:szCs w:val="24"/>
        </w:rPr>
        <w:t>.</w:t>
      </w:r>
      <w:r w:rsidRPr="00741965">
        <w:rPr>
          <w:rFonts w:ascii="Arial" w:hAnsi="Arial" w:cs="Arial"/>
          <w:sz w:val="24"/>
          <w:szCs w:val="24"/>
        </w:rPr>
        <w:t xml:space="preserve"> </w:t>
      </w:r>
    </w:p>
    <w:p w14:paraId="57082214" w14:textId="3662348A" w:rsidR="00EC721A" w:rsidRPr="009E3405" w:rsidRDefault="00284349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41965">
        <w:rPr>
          <w:rFonts w:ascii="Arial" w:hAnsi="Arial" w:cs="Arial"/>
          <w:sz w:val="24"/>
          <w:szCs w:val="24"/>
        </w:rPr>
        <w:t>Les organismes qui ont une dette envers le Ministère, ou qui ont fait défaut de respecter leurs obligations auprès du Ministère, ou dont les activités portent à controverse et auxquels il serait déraisonnable d’associer le nom du Ministère ainsi que les organismes dont les activités sont en arrêt en raison d’une grève ou d’un lock-out.</w:t>
      </w:r>
    </w:p>
    <w:p w14:paraId="554F1D9F" w14:textId="77777777" w:rsidR="00284349" w:rsidRDefault="00284349" w:rsidP="006766ED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01D55E55" w14:textId="45F4A447" w:rsidR="00EC721A" w:rsidRPr="00741965" w:rsidRDefault="00EC721A" w:rsidP="00741965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 w:rsidRPr="00741965">
        <w:rPr>
          <w:rFonts w:ascii="Arial" w:hAnsi="Arial" w:cs="Arial"/>
          <w:b/>
          <w:bCs/>
          <w:sz w:val="24"/>
          <w:szCs w:val="24"/>
          <w:u w:val="single"/>
        </w:rPr>
        <w:t>Projets admissibles</w:t>
      </w:r>
    </w:p>
    <w:p w14:paraId="2B3594FD" w14:textId="31D9D59C" w:rsidR="00EC721A" w:rsidRPr="009E3405" w:rsidRDefault="00EC721A" w:rsidP="006766ED">
      <w:pPr>
        <w:spacing w:after="0"/>
        <w:rPr>
          <w:rFonts w:ascii="Arial" w:hAnsi="Arial" w:cs="Arial"/>
          <w:sz w:val="24"/>
          <w:szCs w:val="24"/>
        </w:rPr>
      </w:pPr>
    </w:p>
    <w:p w14:paraId="7CBE1DBF" w14:textId="7B255008" w:rsidR="00284349" w:rsidRPr="00741965" w:rsidRDefault="00284349" w:rsidP="00284349">
      <w:pPr>
        <w:jc w:val="both"/>
        <w:rPr>
          <w:rFonts w:ascii="Arial" w:hAnsi="Arial" w:cs="Arial"/>
          <w:sz w:val="24"/>
          <w:szCs w:val="24"/>
        </w:rPr>
      </w:pPr>
      <w:r w:rsidRPr="00741965">
        <w:rPr>
          <w:rFonts w:ascii="Arial" w:hAnsi="Arial" w:cs="Arial"/>
          <w:sz w:val="24"/>
          <w:szCs w:val="24"/>
        </w:rPr>
        <w:t xml:space="preserve">Les personnes </w:t>
      </w:r>
      <w:r w:rsidR="00520BF7">
        <w:rPr>
          <w:rFonts w:ascii="Arial" w:hAnsi="Arial" w:cs="Arial"/>
          <w:sz w:val="24"/>
          <w:szCs w:val="24"/>
        </w:rPr>
        <w:t xml:space="preserve">ayant un TSA </w:t>
      </w:r>
      <w:r w:rsidRPr="00741965">
        <w:rPr>
          <w:rFonts w:ascii="Arial" w:hAnsi="Arial" w:cs="Arial"/>
          <w:sz w:val="24"/>
          <w:szCs w:val="24"/>
        </w:rPr>
        <w:t xml:space="preserve">peuvent bénéficier de la majorité des mesures d’emploi déjà mises en place par le </w:t>
      </w:r>
      <w:r w:rsidR="00F30A17">
        <w:rPr>
          <w:rFonts w:ascii="Arial" w:hAnsi="Arial" w:cs="Arial"/>
          <w:sz w:val="24"/>
          <w:szCs w:val="24"/>
        </w:rPr>
        <w:t>MTESS</w:t>
      </w:r>
      <w:r w:rsidRPr="00741965">
        <w:rPr>
          <w:rStyle w:val="Appelnotedebasdep"/>
          <w:rFonts w:ascii="Arial" w:hAnsi="Arial" w:cs="Arial"/>
          <w:sz w:val="24"/>
          <w:szCs w:val="24"/>
        </w:rPr>
        <w:footnoteReference w:id="5"/>
      </w:r>
      <w:r w:rsidRPr="00741965">
        <w:rPr>
          <w:rFonts w:ascii="Arial" w:hAnsi="Arial" w:cs="Arial"/>
          <w:sz w:val="24"/>
          <w:szCs w:val="24"/>
        </w:rPr>
        <w:t xml:space="preserve">, mais il est possible que ces mesures doivent être adaptées afin de mieux répondre à leurs besoins particuliers. Ainsi, le présent appel de </w:t>
      </w:r>
      <w:r w:rsidRPr="00741965">
        <w:rPr>
          <w:rFonts w:ascii="Arial" w:hAnsi="Arial" w:cs="Arial"/>
          <w:sz w:val="24"/>
          <w:szCs w:val="24"/>
        </w:rPr>
        <w:lastRenderedPageBreak/>
        <w:t xml:space="preserve">projets donne l’opportunité aux organismes de proposer des options </w:t>
      </w:r>
      <w:r w:rsidRPr="00741965">
        <w:rPr>
          <w:rFonts w:ascii="Arial" w:hAnsi="Arial" w:cs="Arial"/>
          <w:sz w:val="24"/>
          <w:szCs w:val="24"/>
          <w:lang w:val="fr-FR"/>
        </w:rPr>
        <w:t>qui, en étant plus a</w:t>
      </w:r>
      <w:r w:rsidR="00520BF7">
        <w:rPr>
          <w:rFonts w:ascii="Arial" w:hAnsi="Arial" w:cs="Arial"/>
          <w:sz w:val="24"/>
          <w:szCs w:val="24"/>
          <w:lang w:val="fr-FR"/>
        </w:rPr>
        <w:t xml:space="preserve">daptées </w:t>
      </w:r>
      <w:r w:rsidRPr="00741965">
        <w:rPr>
          <w:rFonts w:ascii="Arial" w:hAnsi="Arial" w:cs="Arial"/>
          <w:sz w:val="24"/>
          <w:szCs w:val="24"/>
          <w:lang w:val="fr-FR"/>
        </w:rPr>
        <w:t xml:space="preserve">aux besoins de cette clientèle, favoriseraient </w:t>
      </w:r>
      <w:r w:rsidR="000739DC" w:rsidRPr="00D43356">
        <w:rPr>
          <w:rFonts w:ascii="Arial" w:hAnsi="Arial" w:cs="Arial"/>
          <w:sz w:val="24"/>
          <w:szCs w:val="24"/>
          <w:lang w:val="fr-FR"/>
        </w:rPr>
        <w:t xml:space="preserve">leur </w:t>
      </w:r>
      <w:r w:rsidR="00EE30C9" w:rsidRPr="00D43356">
        <w:rPr>
          <w:rFonts w:ascii="Arial" w:hAnsi="Arial" w:cs="Arial"/>
          <w:sz w:val="24"/>
          <w:szCs w:val="24"/>
          <w:lang w:val="fr-FR"/>
        </w:rPr>
        <w:t>intégration</w:t>
      </w:r>
      <w:r w:rsidRPr="00D43356">
        <w:rPr>
          <w:rFonts w:ascii="Arial" w:hAnsi="Arial" w:cs="Arial"/>
          <w:sz w:val="24"/>
          <w:szCs w:val="24"/>
          <w:lang w:val="fr-FR"/>
        </w:rPr>
        <w:t xml:space="preserve"> et </w:t>
      </w:r>
      <w:r w:rsidR="000739DC" w:rsidRPr="00D43356">
        <w:rPr>
          <w:rFonts w:ascii="Arial" w:hAnsi="Arial" w:cs="Arial"/>
          <w:sz w:val="24"/>
          <w:szCs w:val="24"/>
          <w:lang w:val="fr-FR"/>
        </w:rPr>
        <w:t xml:space="preserve">leur </w:t>
      </w:r>
      <w:r w:rsidRPr="00D43356">
        <w:rPr>
          <w:rFonts w:ascii="Arial" w:hAnsi="Arial" w:cs="Arial"/>
          <w:sz w:val="24"/>
          <w:szCs w:val="24"/>
          <w:lang w:val="fr-FR"/>
        </w:rPr>
        <w:t>maintien en</w:t>
      </w:r>
      <w:r w:rsidRPr="00741965">
        <w:rPr>
          <w:rFonts w:ascii="Arial" w:hAnsi="Arial" w:cs="Arial"/>
          <w:sz w:val="24"/>
          <w:szCs w:val="24"/>
          <w:lang w:val="fr-FR"/>
        </w:rPr>
        <w:t xml:space="preserve"> emploi</w:t>
      </w:r>
      <w:r w:rsidRPr="00741965">
        <w:rPr>
          <w:rFonts w:ascii="Arial" w:hAnsi="Arial" w:cs="Arial"/>
          <w:sz w:val="24"/>
          <w:szCs w:val="24"/>
        </w:rPr>
        <w:t xml:space="preserve">. </w:t>
      </w:r>
    </w:p>
    <w:p w14:paraId="74250C2F" w14:textId="1DE372C9" w:rsidR="00876F96" w:rsidRDefault="00876F96" w:rsidP="008B3EF0">
      <w:pPr>
        <w:ind w:left="708" w:right="850"/>
        <w:jc w:val="both"/>
        <w:rPr>
          <w:rFonts w:ascii="Arial" w:hAnsi="Arial" w:cs="Arial"/>
          <w:b/>
          <w:bCs/>
        </w:rPr>
      </w:pPr>
      <w:r w:rsidRPr="008B3EF0">
        <w:rPr>
          <w:rFonts w:ascii="Arial" w:hAnsi="Arial" w:cs="Arial"/>
          <w:b/>
          <w:bCs/>
        </w:rPr>
        <w:t>Tout projet proposant une activité similaire à une mesure ou service déjà offert par les services publics d’emploi</w:t>
      </w:r>
      <w:r w:rsidR="00A70BDB">
        <w:rPr>
          <w:rStyle w:val="Appelnotedebasdep"/>
          <w:rFonts w:ascii="Arial" w:hAnsi="Arial" w:cs="Arial"/>
          <w:b/>
          <w:bCs/>
        </w:rPr>
        <w:footnoteReference w:id="6"/>
      </w:r>
      <w:r w:rsidRPr="008B3EF0">
        <w:rPr>
          <w:rFonts w:ascii="Arial" w:hAnsi="Arial" w:cs="Arial"/>
          <w:b/>
          <w:bCs/>
        </w:rPr>
        <w:t xml:space="preserve"> ou un autre ministère sera jugé non</w:t>
      </w:r>
      <w:r>
        <w:rPr>
          <w:rFonts w:ascii="Arial" w:hAnsi="Arial" w:cs="Arial"/>
          <w:b/>
          <w:bCs/>
        </w:rPr>
        <w:t xml:space="preserve"> admissible</w:t>
      </w:r>
      <w:r w:rsidRPr="008B3EF0">
        <w:rPr>
          <w:rFonts w:ascii="Arial" w:hAnsi="Arial" w:cs="Arial"/>
          <w:b/>
          <w:bCs/>
        </w:rPr>
        <w:t>.</w:t>
      </w:r>
    </w:p>
    <w:p w14:paraId="39B73AB3" w14:textId="77777777" w:rsidR="009B38FA" w:rsidRPr="008B3EF0" w:rsidRDefault="009B38FA" w:rsidP="00745044">
      <w:pPr>
        <w:spacing w:after="120"/>
        <w:ind w:left="709" w:right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08B351C6" w14:textId="2F3A8C4C" w:rsidR="00061084" w:rsidRPr="009F4C39" w:rsidRDefault="00061084" w:rsidP="00061084">
      <w:pPr>
        <w:jc w:val="both"/>
        <w:rPr>
          <w:rFonts w:ascii="Arial" w:hAnsi="Arial" w:cs="Arial"/>
          <w:sz w:val="24"/>
          <w:szCs w:val="24"/>
        </w:rPr>
      </w:pPr>
      <w:r w:rsidRPr="00741965">
        <w:rPr>
          <w:rFonts w:ascii="Arial" w:hAnsi="Arial" w:cs="Arial"/>
          <w:sz w:val="24"/>
          <w:szCs w:val="24"/>
        </w:rPr>
        <w:t xml:space="preserve">Les projets admissibles doivent s’inscrire dans un ou plusieurs de ces </w:t>
      </w:r>
      <w:r w:rsidR="00284349">
        <w:rPr>
          <w:rFonts w:ascii="Arial" w:hAnsi="Arial" w:cs="Arial"/>
          <w:sz w:val="24"/>
          <w:szCs w:val="24"/>
        </w:rPr>
        <w:t xml:space="preserve">quatre </w:t>
      </w:r>
      <w:r w:rsidRPr="009E3405">
        <w:rPr>
          <w:rFonts w:ascii="Arial" w:hAnsi="Arial" w:cs="Arial"/>
          <w:sz w:val="24"/>
          <w:szCs w:val="24"/>
        </w:rPr>
        <w:t>volets.</w:t>
      </w:r>
    </w:p>
    <w:p w14:paraId="6254D625" w14:textId="671B1BC1" w:rsidR="00061084" w:rsidRPr="00741965" w:rsidRDefault="00061084" w:rsidP="0006108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741965">
        <w:rPr>
          <w:rFonts w:ascii="Arial" w:hAnsi="Arial" w:cs="Arial"/>
          <w:sz w:val="24"/>
          <w:szCs w:val="24"/>
          <w:u w:val="single"/>
        </w:rPr>
        <w:t>Volet Préparation en emploi</w:t>
      </w:r>
    </w:p>
    <w:p w14:paraId="6BA832A3" w14:textId="3873F124" w:rsidR="00061084" w:rsidRPr="00B3260F" w:rsidRDefault="00061084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>Projets visant le développement de l’employabilité</w:t>
      </w:r>
      <w:r w:rsidR="006B7274">
        <w:rPr>
          <w:rFonts w:ascii="Arial" w:hAnsi="Arial" w:cs="Arial"/>
          <w:sz w:val="24"/>
          <w:szCs w:val="24"/>
        </w:rPr>
        <w:t>.</w:t>
      </w:r>
    </w:p>
    <w:p w14:paraId="2EAB9851" w14:textId="4628D489" w:rsidR="00061084" w:rsidRPr="00B3260F" w:rsidRDefault="00061084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>Activités exploratoires d’un métier</w:t>
      </w:r>
      <w:r w:rsidR="006B7274">
        <w:rPr>
          <w:rFonts w:ascii="Arial" w:hAnsi="Arial" w:cs="Arial"/>
          <w:sz w:val="24"/>
          <w:szCs w:val="24"/>
        </w:rPr>
        <w:t>.</w:t>
      </w:r>
    </w:p>
    <w:p w14:paraId="7EF83730" w14:textId="33EDFDF5" w:rsidR="002E055D" w:rsidRPr="00284349" w:rsidRDefault="002E055D" w:rsidP="0075234E">
      <w:pPr>
        <w:spacing w:after="120"/>
        <w:ind w:left="720"/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>Exemples :</w:t>
      </w:r>
    </w:p>
    <w:p w14:paraId="711082AA" w14:textId="52F6D31C" w:rsidR="00F70780" w:rsidRDefault="006B7274" w:rsidP="0075234E">
      <w:pPr>
        <w:pStyle w:val="Paragraphedeliste"/>
        <w:numPr>
          <w:ilvl w:val="0"/>
          <w:numId w:val="5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70780">
        <w:rPr>
          <w:rFonts w:ascii="Arial" w:hAnsi="Arial" w:cs="Arial"/>
          <w:sz w:val="24"/>
          <w:szCs w:val="24"/>
        </w:rPr>
        <w:t>ctivités de mentorat;</w:t>
      </w:r>
    </w:p>
    <w:p w14:paraId="4C348229" w14:textId="620DBBA0" w:rsidR="002E055D" w:rsidRPr="009F4C39" w:rsidRDefault="006B7274" w:rsidP="0075234E">
      <w:pPr>
        <w:pStyle w:val="Paragraphedeliste"/>
        <w:numPr>
          <w:ilvl w:val="0"/>
          <w:numId w:val="5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C4AE1" w:rsidRPr="009E3405">
        <w:rPr>
          <w:rFonts w:ascii="Arial" w:hAnsi="Arial" w:cs="Arial"/>
          <w:sz w:val="24"/>
          <w:szCs w:val="24"/>
        </w:rPr>
        <w:t>ctivités d’exploration et d’information sur un métier</w:t>
      </w:r>
      <w:r w:rsidR="00F70780">
        <w:rPr>
          <w:rFonts w:ascii="Arial" w:hAnsi="Arial" w:cs="Arial"/>
          <w:sz w:val="24"/>
          <w:szCs w:val="24"/>
        </w:rPr>
        <w:t>;</w:t>
      </w:r>
    </w:p>
    <w:p w14:paraId="1ECC9846" w14:textId="43E3DCE4" w:rsidR="00EC4AE1" w:rsidRPr="00695458" w:rsidRDefault="006B7274" w:rsidP="0075234E">
      <w:pPr>
        <w:pStyle w:val="Paragraphedeliste"/>
        <w:numPr>
          <w:ilvl w:val="0"/>
          <w:numId w:val="5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C4AE1" w:rsidRPr="00741965">
        <w:rPr>
          <w:rFonts w:ascii="Arial" w:hAnsi="Arial" w:cs="Arial"/>
          <w:sz w:val="24"/>
          <w:szCs w:val="24"/>
        </w:rPr>
        <w:t>tages pratiques en milieu de travail dans le but de développer l’employabilité (ponctualité, relations avec les collègues, apprentissages pratiques reliés au métier, etc</w:t>
      </w:r>
      <w:r w:rsidR="00A649DD">
        <w:rPr>
          <w:rFonts w:ascii="Arial" w:hAnsi="Arial" w:cs="Arial"/>
          <w:sz w:val="24"/>
          <w:szCs w:val="24"/>
        </w:rPr>
        <w:t>.</w:t>
      </w:r>
      <w:r w:rsidR="00EC4AE1" w:rsidRPr="00741965">
        <w:rPr>
          <w:rFonts w:ascii="Arial" w:hAnsi="Arial" w:cs="Arial"/>
          <w:sz w:val="24"/>
          <w:szCs w:val="24"/>
        </w:rPr>
        <w:t>)</w:t>
      </w:r>
      <w:r w:rsidR="00F70780">
        <w:rPr>
          <w:rFonts w:ascii="Arial" w:hAnsi="Arial" w:cs="Arial"/>
          <w:sz w:val="24"/>
          <w:szCs w:val="24"/>
        </w:rPr>
        <w:t>;</w:t>
      </w:r>
    </w:p>
    <w:p w14:paraId="18B73CCB" w14:textId="1F0D19FB" w:rsidR="00EC4AE1" w:rsidRPr="00695458" w:rsidRDefault="006B7274" w:rsidP="0075234E">
      <w:pPr>
        <w:pStyle w:val="Paragraphedeliste"/>
        <w:numPr>
          <w:ilvl w:val="0"/>
          <w:numId w:val="5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D3C50" w:rsidRPr="00695458">
        <w:rPr>
          <w:rFonts w:ascii="Arial" w:hAnsi="Arial" w:cs="Arial"/>
          <w:sz w:val="24"/>
          <w:szCs w:val="24"/>
        </w:rPr>
        <w:t>xpérience de travail dans un but de maintien ou de transition vers un autre milieu, qui prévoit des mesures de soutien pour répondre aux besoins d</w:t>
      </w:r>
      <w:r>
        <w:rPr>
          <w:rFonts w:ascii="Arial" w:hAnsi="Arial" w:cs="Arial"/>
          <w:sz w:val="24"/>
          <w:szCs w:val="24"/>
        </w:rPr>
        <w:t>e la</w:t>
      </w:r>
      <w:r w:rsidR="001D3C50" w:rsidRPr="00695458">
        <w:rPr>
          <w:rFonts w:ascii="Arial" w:hAnsi="Arial" w:cs="Arial"/>
          <w:sz w:val="24"/>
          <w:szCs w:val="24"/>
        </w:rPr>
        <w:t xml:space="preserve"> participant</w:t>
      </w:r>
      <w:r>
        <w:rPr>
          <w:rFonts w:ascii="Arial" w:hAnsi="Arial" w:cs="Arial"/>
          <w:sz w:val="24"/>
          <w:szCs w:val="24"/>
        </w:rPr>
        <w:t>e ou du participant</w:t>
      </w:r>
      <w:r w:rsidR="00F70780">
        <w:rPr>
          <w:rFonts w:ascii="Arial" w:hAnsi="Arial" w:cs="Arial"/>
          <w:sz w:val="24"/>
          <w:szCs w:val="24"/>
        </w:rPr>
        <w:t>.</w:t>
      </w:r>
    </w:p>
    <w:p w14:paraId="07FF3412" w14:textId="77777777" w:rsidR="00061084" w:rsidRPr="00695458" w:rsidRDefault="00061084" w:rsidP="00061084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647D4571" w14:textId="03A54014" w:rsidR="00061084" w:rsidRPr="00741965" w:rsidRDefault="00061084" w:rsidP="0006108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741965">
        <w:rPr>
          <w:rFonts w:ascii="Arial" w:hAnsi="Arial" w:cs="Arial"/>
          <w:sz w:val="24"/>
          <w:szCs w:val="24"/>
          <w:u w:val="single"/>
        </w:rPr>
        <w:t>Volet Formation</w:t>
      </w:r>
      <w:r w:rsidR="0042187F">
        <w:rPr>
          <w:rFonts w:ascii="Arial" w:hAnsi="Arial" w:cs="Arial"/>
          <w:sz w:val="24"/>
          <w:szCs w:val="24"/>
          <w:u w:val="single"/>
        </w:rPr>
        <w:t xml:space="preserve"> visant </w:t>
      </w:r>
      <w:r w:rsidR="009836D8">
        <w:rPr>
          <w:rFonts w:ascii="Arial" w:hAnsi="Arial" w:cs="Arial"/>
          <w:sz w:val="24"/>
          <w:szCs w:val="24"/>
          <w:u w:val="single"/>
        </w:rPr>
        <w:t>l’</w:t>
      </w:r>
      <w:r w:rsidR="0042187F">
        <w:rPr>
          <w:rFonts w:ascii="Arial" w:hAnsi="Arial" w:cs="Arial"/>
          <w:sz w:val="24"/>
          <w:szCs w:val="24"/>
          <w:u w:val="single"/>
        </w:rPr>
        <w:t>intégration au marché du travail</w:t>
      </w:r>
      <w:r w:rsidR="009836D8">
        <w:rPr>
          <w:rFonts w:ascii="Arial" w:hAnsi="Arial" w:cs="Arial"/>
          <w:sz w:val="24"/>
          <w:szCs w:val="24"/>
          <w:u w:val="single"/>
        </w:rPr>
        <w:t xml:space="preserve"> et le maintien en emploi</w:t>
      </w:r>
      <w:r w:rsidRPr="00741965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4DDF504" w14:textId="54AA6895" w:rsidR="00061084" w:rsidRPr="00741965" w:rsidRDefault="00061084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9F4C39">
        <w:rPr>
          <w:rFonts w:ascii="Arial" w:hAnsi="Arial" w:cs="Arial"/>
          <w:sz w:val="24"/>
          <w:szCs w:val="24"/>
        </w:rPr>
        <w:t>Projets visant la mise en place d’une formation adaptée</w:t>
      </w:r>
      <w:r w:rsidR="006B7274">
        <w:rPr>
          <w:rFonts w:ascii="Arial" w:hAnsi="Arial" w:cs="Arial"/>
          <w:sz w:val="24"/>
          <w:szCs w:val="24"/>
        </w:rPr>
        <w:t>.</w:t>
      </w:r>
    </w:p>
    <w:p w14:paraId="420D62AF" w14:textId="287AF106" w:rsidR="00061084" w:rsidRPr="00741965" w:rsidRDefault="00061084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41965">
        <w:rPr>
          <w:rFonts w:ascii="Arial" w:hAnsi="Arial" w:cs="Arial"/>
          <w:sz w:val="24"/>
          <w:szCs w:val="24"/>
        </w:rPr>
        <w:t>Projets proposant une formule alternance travail / études</w:t>
      </w:r>
      <w:r w:rsidR="006B7274">
        <w:rPr>
          <w:rFonts w:ascii="Arial" w:hAnsi="Arial" w:cs="Arial"/>
          <w:sz w:val="24"/>
          <w:szCs w:val="24"/>
        </w:rPr>
        <w:t>.</w:t>
      </w:r>
    </w:p>
    <w:p w14:paraId="168FB150" w14:textId="77E34DD2" w:rsidR="00061084" w:rsidRPr="00741965" w:rsidRDefault="00061084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41965">
        <w:rPr>
          <w:rFonts w:ascii="Arial" w:hAnsi="Arial" w:cs="Arial"/>
          <w:sz w:val="24"/>
          <w:szCs w:val="24"/>
        </w:rPr>
        <w:t>Projets visant la formation en milieu de travail</w:t>
      </w:r>
      <w:r w:rsidR="006B7274">
        <w:rPr>
          <w:rFonts w:ascii="Arial" w:hAnsi="Arial" w:cs="Arial"/>
          <w:sz w:val="24"/>
          <w:szCs w:val="24"/>
        </w:rPr>
        <w:t>.</w:t>
      </w:r>
      <w:r w:rsidRPr="00741965">
        <w:rPr>
          <w:rFonts w:ascii="Arial" w:hAnsi="Arial" w:cs="Arial"/>
          <w:sz w:val="24"/>
          <w:szCs w:val="24"/>
        </w:rPr>
        <w:t xml:space="preserve"> </w:t>
      </w:r>
    </w:p>
    <w:p w14:paraId="21920675" w14:textId="61F95767" w:rsidR="00061084" w:rsidRDefault="00061084" w:rsidP="009E340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95458">
        <w:rPr>
          <w:rFonts w:ascii="Arial" w:hAnsi="Arial" w:cs="Arial"/>
          <w:sz w:val="24"/>
          <w:szCs w:val="24"/>
        </w:rPr>
        <w:t>Projets visant une mise à niveau de compétences</w:t>
      </w:r>
      <w:r w:rsidR="00807BD8">
        <w:rPr>
          <w:rFonts w:ascii="Arial" w:hAnsi="Arial" w:cs="Arial"/>
          <w:sz w:val="24"/>
          <w:szCs w:val="24"/>
        </w:rPr>
        <w:t xml:space="preserve"> professionnelles</w:t>
      </w:r>
      <w:r w:rsidRPr="00695458">
        <w:rPr>
          <w:rFonts w:ascii="Arial" w:hAnsi="Arial" w:cs="Arial"/>
          <w:sz w:val="24"/>
          <w:szCs w:val="24"/>
        </w:rPr>
        <w:t>.</w:t>
      </w:r>
    </w:p>
    <w:p w14:paraId="62D68F1E" w14:textId="77777777" w:rsidR="009E3405" w:rsidRPr="009F4C39" w:rsidRDefault="009E3405" w:rsidP="00741965">
      <w:pPr>
        <w:spacing w:after="120"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0552476E" w14:textId="0ED61475" w:rsidR="00061084" w:rsidRPr="00741965" w:rsidRDefault="00061084" w:rsidP="0006108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741965">
        <w:rPr>
          <w:rFonts w:ascii="Arial" w:hAnsi="Arial" w:cs="Arial"/>
          <w:sz w:val="24"/>
          <w:szCs w:val="24"/>
          <w:u w:val="single"/>
        </w:rPr>
        <w:t>Volet Sensibilisation et information</w:t>
      </w:r>
      <w:r w:rsidR="00196315">
        <w:rPr>
          <w:rFonts w:ascii="Arial" w:hAnsi="Arial" w:cs="Arial"/>
          <w:sz w:val="24"/>
          <w:szCs w:val="24"/>
          <w:u w:val="single"/>
        </w:rPr>
        <w:t xml:space="preserve"> </w:t>
      </w:r>
      <w:r w:rsidR="00E54EAE">
        <w:rPr>
          <w:rFonts w:ascii="Arial" w:hAnsi="Arial" w:cs="Arial"/>
          <w:sz w:val="24"/>
          <w:szCs w:val="24"/>
          <w:u w:val="single"/>
        </w:rPr>
        <w:t xml:space="preserve">des employeurs </w:t>
      </w:r>
      <w:r w:rsidR="00587E2C">
        <w:rPr>
          <w:rFonts w:ascii="Arial" w:hAnsi="Arial" w:cs="Arial"/>
          <w:sz w:val="24"/>
          <w:szCs w:val="24"/>
          <w:u w:val="single"/>
        </w:rPr>
        <w:t>pour favoriser</w:t>
      </w:r>
      <w:r w:rsidR="00196315">
        <w:rPr>
          <w:rFonts w:ascii="Arial" w:hAnsi="Arial" w:cs="Arial"/>
          <w:sz w:val="24"/>
          <w:szCs w:val="24"/>
          <w:u w:val="single"/>
        </w:rPr>
        <w:t xml:space="preserve"> l’</w:t>
      </w:r>
      <w:r w:rsidR="00587E2C">
        <w:rPr>
          <w:rFonts w:ascii="Arial" w:hAnsi="Arial" w:cs="Arial"/>
          <w:sz w:val="24"/>
          <w:szCs w:val="24"/>
          <w:u w:val="single"/>
        </w:rPr>
        <w:t>embauche des personnes ayant un TSA</w:t>
      </w:r>
    </w:p>
    <w:p w14:paraId="408AEF46" w14:textId="699F8102" w:rsidR="00061084" w:rsidRPr="00F72707" w:rsidRDefault="00061084" w:rsidP="00F72707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72707">
        <w:rPr>
          <w:rFonts w:ascii="Arial" w:hAnsi="Arial" w:cs="Arial"/>
          <w:sz w:val="24"/>
          <w:szCs w:val="24"/>
        </w:rPr>
        <w:t>Projets de sensibilisation</w:t>
      </w:r>
      <w:r w:rsidR="00196315">
        <w:rPr>
          <w:rFonts w:ascii="Arial" w:hAnsi="Arial" w:cs="Arial"/>
          <w:sz w:val="24"/>
          <w:szCs w:val="24"/>
        </w:rPr>
        <w:t xml:space="preserve"> et</w:t>
      </w:r>
      <w:r w:rsidRPr="00F72707">
        <w:rPr>
          <w:rFonts w:ascii="Arial" w:hAnsi="Arial" w:cs="Arial"/>
          <w:sz w:val="24"/>
          <w:szCs w:val="24"/>
        </w:rPr>
        <w:t xml:space="preserve"> d’information destinés aux employeurs</w:t>
      </w:r>
      <w:r w:rsidR="00807BD8">
        <w:rPr>
          <w:rFonts w:ascii="Arial" w:hAnsi="Arial" w:cs="Arial"/>
          <w:sz w:val="24"/>
          <w:szCs w:val="24"/>
        </w:rPr>
        <w:t xml:space="preserve">, </w:t>
      </w:r>
      <w:r w:rsidR="00F72707" w:rsidRPr="00117C25">
        <w:rPr>
          <w:rFonts w:ascii="Arial" w:hAnsi="Arial" w:cs="Arial"/>
          <w:sz w:val="24"/>
          <w:szCs w:val="24"/>
        </w:rPr>
        <w:t>aux associations syndicales</w:t>
      </w:r>
      <w:r w:rsidR="00807BD8">
        <w:rPr>
          <w:rFonts w:ascii="Arial" w:hAnsi="Arial" w:cs="Arial"/>
          <w:sz w:val="24"/>
          <w:szCs w:val="24"/>
        </w:rPr>
        <w:t>, aux personnes autistes</w:t>
      </w:r>
      <w:r w:rsidR="006B7274">
        <w:rPr>
          <w:rFonts w:ascii="Arial" w:hAnsi="Arial" w:cs="Arial"/>
          <w:sz w:val="24"/>
          <w:szCs w:val="24"/>
        </w:rPr>
        <w:t xml:space="preserve"> et</w:t>
      </w:r>
      <w:r w:rsidR="00807BD8">
        <w:rPr>
          <w:rFonts w:ascii="Arial" w:hAnsi="Arial" w:cs="Arial"/>
          <w:sz w:val="24"/>
          <w:szCs w:val="24"/>
        </w:rPr>
        <w:t xml:space="preserve"> aux parents</w:t>
      </w:r>
      <w:r w:rsidR="006B7274">
        <w:rPr>
          <w:rFonts w:ascii="Arial" w:hAnsi="Arial" w:cs="Arial"/>
          <w:sz w:val="24"/>
          <w:szCs w:val="24"/>
        </w:rPr>
        <w:t>.</w:t>
      </w:r>
    </w:p>
    <w:p w14:paraId="6B70F193" w14:textId="533A3582" w:rsidR="00061084" w:rsidRPr="00741965" w:rsidRDefault="00061084" w:rsidP="0074196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9F4C39">
        <w:rPr>
          <w:rFonts w:ascii="Arial" w:hAnsi="Arial" w:cs="Arial"/>
          <w:sz w:val="24"/>
          <w:szCs w:val="24"/>
        </w:rPr>
        <w:t xml:space="preserve">Colloque et conférence portant sur le thème de l’intégration en emploi des personnes </w:t>
      </w:r>
      <w:r w:rsidR="00E54EAE">
        <w:rPr>
          <w:rFonts w:ascii="Arial" w:hAnsi="Arial" w:cs="Arial"/>
          <w:sz w:val="24"/>
          <w:szCs w:val="24"/>
        </w:rPr>
        <w:t>ayant un TSA</w:t>
      </w:r>
      <w:r w:rsidRPr="009F4C39">
        <w:rPr>
          <w:rFonts w:ascii="Arial" w:hAnsi="Arial" w:cs="Arial"/>
          <w:sz w:val="24"/>
          <w:szCs w:val="24"/>
        </w:rPr>
        <w:t xml:space="preserve"> (ex : échanges sur les meilleures</w:t>
      </w:r>
      <w:r w:rsidRPr="00741965">
        <w:rPr>
          <w:rFonts w:ascii="Arial" w:hAnsi="Arial" w:cs="Arial"/>
          <w:sz w:val="24"/>
          <w:szCs w:val="24"/>
        </w:rPr>
        <w:t xml:space="preserve"> pratiques)</w:t>
      </w:r>
      <w:r w:rsidR="006B7274">
        <w:rPr>
          <w:rFonts w:ascii="Arial" w:hAnsi="Arial" w:cs="Arial"/>
          <w:sz w:val="24"/>
          <w:szCs w:val="24"/>
        </w:rPr>
        <w:t>.</w:t>
      </w:r>
    </w:p>
    <w:p w14:paraId="1C929296" w14:textId="0EE2454E" w:rsidR="00807BD8" w:rsidRPr="00807BD8" w:rsidRDefault="00061084" w:rsidP="000379B4">
      <w:pPr>
        <w:numPr>
          <w:ilvl w:val="0"/>
          <w:numId w:val="7"/>
        </w:numPr>
        <w:spacing w:after="120" w:line="240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7549AB">
        <w:rPr>
          <w:rFonts w:ascii="Arial" w:hAnsi="Arial" w:cs="Arial"/>
          <w:sz w:val="24"/>
          <w:szCs w:val="24"/>
        </w:rPr>
        <w:lastRenderedPageBreak/>
        <w:t xml:space="preserve">Production de matériel </w:t>
      </w:r>
      <w:r w:rsidR="00807BD8" w:rsidRPr="007549AB">
        <w:rPr>
          <w:rFonts w:ascii="Arial" w:hAnsi="Arial" w:cs="Arial"/>
          <w:sz w:val="24"/>
          <w:szCs w:val="24"/>
        </w:rPr>
        <w:t xml:space="preserve">de sensibilisation et </w:t>
      </w:r>
      <w:r w:rsidR="006B7274" w:rsidRPr="007549AB">
        <w:rPr>
          <w:rFonts w:ascii="Arial" w:hAnsi="Arial" w:cs="Arial"/>
          <w:sz w:val="24"/>
          <w:szCs w:val="24"/>
        </w:rPr>
        <w:t>d’information</w:t>
      </w:r>
      <w:r w:rsidR="006B7274">
        <w:rPr>
          <w:rFonts w:ascii="Arial" w:hAnsi="Arial" w:cs="Arial"/>
          <w:sz w:val="24"/>
          <w:szCs w:val="24"/>
        </w:rPr>
        <w:t> </w:t>
      </w:r>
      <w:r w:rsidR="00807BD8" w:rsidRPr="007549AB">
        <w:rPr>
          <w:rFonts w:ascii="Arial" w:hAnsi="Arial" w:cs="Arial"/>
          <w:sz w:val="24"/>
          <w:szCs w:val="24"/>
        </w:rPr>
        <w:t>: vidéo</w:t>
      </w:r>
      <w:r w:rsidR="006B7274">
        <w:rPr>
          <w:rFonts w:ascii="Arial" w:hAnsi="Arial" w:cs="Arial"/>
          <w:sz w:val="24"/>
          <w:szCs w:val="24"/>
        </w:rPr>
        <w:t>s</w:t>
      </w:r>
      <w:r w:rsidR="00807BD8" w:rsidRPr="007549AB">
        <w:rPr>
          <w:rFonts w:ascii="Arial" w:hAnsi="Arial"/>
          <w:sz w:val="24"/>
        </w:rPr>
        <w:t xml:space="preserve"> d’histoires de réussite, dépliant d’information sur les services et programmes, etc</w:t>
      </w:r>
      <w:r w:rsidR="00807BD8">
        <w:rPr>
          <w:rFonts w:ascii="Arial" w:hAnsi="Arial"/>
          <w:sz w:val="24"/>
        </w:rPr>
        <w:t>.</w:t>
      </w:r>
    </w:p>
    <w:p w14:paraId="328DFD94" w14:textId="3ABDC099" w:rsidR="00061084" w:rsidRPr="00807BD8" w:rsidRDefault="00807BD8" w:rsidP="00807BD8">
      <w:pPr>
        <w:spacing w:after="12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968D5">
        <w:rPr>
          <w:rFonts w:ascii="Arial" w:hAnsi="Arial"/>
          <w:sz w:val="24"/>
        </w:rPr>
        <w:t xml:space="preserve"> </w:t>
      </w:r>
    </w:p>
    <w:p w14:paraId="0C45EFEF" w14:textId="3315896D" w:rsidR="00061084" w:rsidRPr="00741965" w:rsidRDefault="00061084" w:rsidP="0006108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741965">
        <w:rPr>
          <w:rFonts w:ascii="Arial" w:hAnsi="Arial" w:cs="Arial"/>
          <w:sz w:val="24"/>
          <w:szCs w:val="24"/>
          <w:u w:val="single"/>
        </w:rPr>
        <w:t>Volet Recherche</w:t>
      </w:r>
    </w:p>
    <w:p w14:paraId="458C2C8F" w14:textId="49201D93" w:rsidR="00061084" w:rsidRDefault="003939BA" w:rsidP="00807BD8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Identification</w:t>
      </w:r>
      <w:r w:rsidRPr="00741965">
        <w:rPr>
          <w:rFonts w:ascii="Arial" w:hAnsi="Arial" w:cs="Arial"/>
          <w:sz w:val="24"/>
          <w:szCs w:val="24"/>
        </w:rPr>
        <w:t xml:space="preserve"> </w:t>
      </w:r>
      <w:r w:rsidR="00061084" w:rsidRPr="00741965">
        <w:rPr>
          <w:rFonts w:ascii="Arial" w:hAnsi="Arial" w:cs="Arial"/>
          <w:sz w:val="24"/>
          <w:szCs w:val="24"/>
        </w:rPr>
        <w:t>de</w:t>
      </w:r>
      <w:r w:rsidR="00C33CE0">
        <w:rPr>
          <w:rFonts w:ascii="Arial" w:hAnsi="Arial" w:cs="Arial"/>
          <w:sz w:val="24"/>
          <w:szCs w:val="24"/>
        </w:rPr>
        <w:t>s</w:t>
      </w:r>
      <w:r w:rsidR="00A649DD">
        <w:rPr>
          <w:rFonts w:ascii="Arial" w:hAnsi="Arial" w:cs="Arial"/>
          <w:sz w:val="24"/>
          <w:szCs w:val="24"/>
        </w:rPr>
        <w:t xml:space="preserve"> </w:t>
      </w:r>
      <w:r w:rsidR="00061084" w:rsidRPr="00741965">
        <w:rPr>
          <w:rFonts w:ascii="Arial" w:hAnsi="Arial" w:cs="Arial"/>
          <w:sz w:val="24"/>
          <w:szCs w:val="24"/>
        </w:rPr>
        <w:t xml:space="preserve">besoins de la clientèle </w:t>
      </w:r>
      <w:r w:rsidR="00E54EAE">
        <w:rPr>
          <w:rFonts w:ascii="Arial" w:hAnsi="Arial" w:cs="Arial"/>
          <w:sz w:val="24"/>
          <w:szCs w:val="24"/>
        </w:rPr>
        <w:t xml:space="preserve">ayant un TSA </w:t>
      </w:r>
      <w:r w:rsidR="00807BD8">
        <w:rPr>
          <w:rFonts w:ascii="Arial" w:hAnsi="Arial" w:cs="Arial"/>
          <w:sz w:val="24"/>
          <w:szCs w:val="24"/>
        </w:rPr>
        <w:t>en matière</w:t>
      </w:r>
      <w:r w:rsidR="00BD3996">
        <w:rPr>
          <w:rFonts w:ascii="Arial" w:hAnsi="Arial" w:cs="Arial"/>
          <w:sz w:val="24"/>
          <w:szCs w:val="24"/>
        </w:rPr>
        <w:t xml:space="preserve"> </w:t>
      </w:r>
      <w:r w:rsidR="00807BD8">
        <w:rPr>
          <w:rFonts w:ascii="Arial" w:hAnsi="Arial" w:cs="Arial"/>
          <w:sz w:val="24"/>
          <w:szCs w:val="24"/>
        </w:rPr>
        <w:t>d’intégration</w:t>
      </w:r>
      <w:r w:rsidR="00BD3996">
        <w:rPr>
          <w:rFonts w:ascii="Arial" w:hAnsi="Arial" w:cs="Arial"/>
          <w:sz w:val="24"/>
          <w:szCs w:val="24"/>
        </w:rPr>
        <w:t xml:space="preserve"> </w:t>
      </w:r>
      <w:r w:rsidR="00162498">
        <w:rPr>
          <w:rFonts w:ascii="Arial" w:hAnsi="Arial" w:cs="Arial"/>
          <w:sz w:val="24"/>
          <w:szCs w:val="24"/>
        </w:rPr>
        <w:t xml:space="preserve">et de maintien </w:t>
      </w:r>
      <w:r w:rsidR="00BD3996">
        <w:rPr>
          <w:rFonts w:ascii="Arial" w:hAnsi="Arial" w:cs="Arial"/>
          <w:sz w:val="24"/>
          <w:szCs w:val="24"/>
        </w:rPr>
        <w:t>en emploi</w:t>
      </w:r>
      <w:r w:rsidR="00807BD8">
        <w:rPr>
          <w:rFonts w:ascii="Arial" w:hAnsi="Arial" w:cs="Arial"/>
          <w:sz w:val="24"/>
          <w:szCs w:val="24"/>
        </w:rPr>
        <w:t xml:space="preserve"> et </w:t>
      </w:r>
      <w:r w:rsidR="00A649DD">
        <w:rPr>
          <w:rFonts w:ascii="Arial" w:hAnsi="Arial" w:cs="Arial"/>
          <w:sz w:val="24"/>
          <w:szCs w:val="24"/>
        </w:rPr>
        <w:t>adéquation avec l</w:t>
      </w:r>
      <w:r w:rsidR="00061084" w:rsidRPr="00741965">
        <w:rPr>
          <w:rFonts w:ascii="Arial" w:hAnsi="Arial" w:cs="Arial"/>
          <w:sz w:val="24"/>
          <w:szCs w:val="24"/>
        </w:rPr>
        <w:t>es services offerts</w:t>
      </w:r>
      <w:r w:rsidR="00807BD8">
        <w:rPr>
          <w:rFonts w:ascii="Arial" w:hAnsi="Arial" w:cs="Arial"/>
          <w:sz w:val="24"/>
          <w:szCs w:val="24"/>
        </w:rPr>
        <w:t>.</w:t>
      </w:r>
    </w:p>
    <w:p w14:paraId="54AE3849" w14:textId="6F91C824" w:rsidR="007F6404" w:rsidRDefault="007F6404" w:rsidP="00807BD8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bookmarkStart w:id="1" w:name="_Hlk113890370"/>
      <w:r>
        <w:rPr>
          <w:rFonts w:ascii="Arial" w:hAnsi="Arial" w:cs="Arial"/>
          <w:sz w:val="24"/>
          <w:szCs w:val="24"/>
        </w:rPr>
        <w:t>Identification des actions</w:t>
      </w:r>
      <w:r w:rsidR="00B13BE8">
        <w:rPr>
          <w:rFonts w:ascii="Arial" w:hAnsi="Arial" w:cs="Arial"/>
          <w:sz w:val="24"/>
          <w:szCs w:val="24"/>
        </w:rPr>
        <w:t>/ad</w:t>
      </w:r>
      <w:r w:rsidR="00F5552A">
        <w:rPr>
          <w:rFonts w:ascii="Arial" w:hAnsi="Arial" w:cs="Arial"/>
          <w:sz w:val="24"/>
          <w:szCs w:val="24"/>
        </w:rPr>
        <w:t>ap</w:t>
      </w:r>
      <w:r w:rsidR="00B13BE8">
        <w:rPr>
          <w:rFonts w:ascii="Arial" w:hAnsi="Arial" w:cs="Arial"/>
          <w:sz w:val="24"/>
          <w:szCs w:val="24"/>
        </w:rPr>
        <w:t>tations gagnant-gagnant</w:t>
      </w:r>
      <w:r>
        <w:rPr>
          <w:rFonts w:ascii="Arial" w:hAnsi="Arial" w:cs="Arial"/>
          <w:sz w:val="24"/>
          <w:szCs w:val="24"/>
        </w:rPr>
        <w:t xml:space="preserve"> pouvant être réalisées par l’employeur à l’égard </w:t>
      </w:r>
      <w:r w:rsidR="0026616E">
        <w:rPr>
          <w:rFonts w:ascii="Arial" w:hAnsi="Arial" w:cs="Arial"/>
          <w:sz w:val="24"/>
          <w:szCs w:val="24"/>
        </w:rPr>
        <w:t xml:space="preserve">des </w:t>
      </w:r>
      <w:r w:rsidR="00E54EAE">
        <w:rPr>
          <w:rFonts w:ascii="Arial" w:hAnsi="Arial" w:cs="Arial"/>
          <w:sz w:val="24"/>
          <w:szCs w:val="24"/>
        </w:rPr>
        <w:t xml:space="preserve">personnes ayant un TSA </w:t>
      </w:r>
      <w:r>
        <w:rPr>
          <w:rFonts w:ascii="Arial" w:hAnsi="Arial" w:cs="Arial"/>
          <w:sz w:val="24"/>
          <w:szCs w:val="24"/>
        </w:rPr>
        <w:t>afin de favoriser leur intégration et leur maintien en emploi.</w:t>
      </w:r>
    </w:p>
    <w:p w14:paraId="0BC7E695" w14:textId="18C88E37" w:rsidR="001C4B6C" w:rsidRPr="00741965" w:rsidRDefault="003E4A00" w:rsidP="00807BD8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</w:t>
      </w:r>
      <w:r w:rsidR="00162498">
        <w:rPr>
          <w:rFonts w:ascii="Arial" w:hAnsi="Arial" w:cs="Arial"/>
          <w:sz w:val="24"/>
          <w:szCs w:val="24"/>
        </w:rPr>
        <w:t>cation</w:t>
      </w:r>
      <w:r>
        <w:rPr>
          <w:rFonts w:ascii="Arial" w:hAnsi="Arial" w:cs="Arial"/>
          <w:sz w:val="24"/>
          <w:szCs w:val="24"/>
        </w:rPr>
        <w:t xml:space="preserve"> </w:t>
      </w:r>
      <w:r w:rsidR="0016249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es emplois susceptibles d’être occupés par une </w:t>
      </w:r>
      <w:r w:rsidRPr="00162498">
        <w:rPr>
          <w:rFonts w:ascii="Arial" w:hAnsi="Arial" w:cs="Arial"/>
          <w:sz w:val="24"/>
          <w:szCs w:val="24"/>
        </w:rPr>
        <w:t>personne</w:t>
      </w:r>
      <w:r w:rsidR="001C4B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ayant </w:t>
      </w:r>
      <w:r w:rsidR="001C4B6C">
        <w:rPr>
          <w:rFonts w:ascii="Arial" w:hAnsi="Arial" w:cs="Arial"/>
          <w:sz w:val="24"/>
          <w:szCs w:val="24"/>
        </w:rPr>
        <w:t xml:space="preserve">un </w:t>
      </w:r>
      <w:r w:rsidR="00CB6BAB">
        <w:rPr>
          <w:rFonts w:ascii="Arial" w:hAnsi="Arial" w:cs="Arial"/>
          <w:sz w:val="24"/>
          <w:szCs w:val="24"/>
        </w:rPr>
        <w:t>TSA</w:t>
      </w:r>
      <w:r w:rsidR="00786B69">
        <w:rPr>
          <w:rFonts w:ascii="Arial" w:hAnsi="Arial" w:cs="Arial"/>
          <w:sz w:val="24"/>
          <w:szCs w:val="24"/>
        </w:rPr>
        <w:t>.</w:t>
      </w:r>
    </w:p>
    <w:bookmarkEnd w:id="1"/>
    <w:p w14:paraId="2D9634CE" w14:textId="77777777" w:rsidR="00061084" w:rsidRPr="00741965" w:rsidRDefault="00061084" w:rsidP="00061084">
      <w:pPr>
        <w:pStyle w:val="Paragraphedeliste"/>
        <w:ind w:left="1080"/>
        <w:jc w:val="both"/>
        <w:rPr>
          <w:rFonts w:ascii="Arial" w:hAnsi="Arial" w:cs="Arial"/>
          <w:sz w:val="24"/>
          <w:szCs w:val="24"/>
        </w:rPr>
      </w:pPr>
    </w:p>
    <w:p w14:paraId="767487EB" w14:textId="77777777" w:rsidR="00061084" w:rsidRPr="00741965" w:rsidRDefault="00061084" w:rsidP="00061084">
      <w:pPr>
        <w:pStyle w:val="Paragraphedeliste"/>
        <w:ind w:left="1080"/>
        <w:jc w:val="both"/>
        <w:rPr>
          <w:rFonts w:ascii="Arial" w:hAnsi="Arial" w:cs="Arial"/>
          <w:sz w:val="24"/>
          <w:szCs w:val="24"/>
        </w:rPr>
      </w:pPr>
    </w:p>
    <w:p w14:paraId="687AD51E" w14:textId="6657D5DE" w:rsidR="00EC721A" w:rsidRPr="00741965" w:rsidRDefault="00EC721A" w:rsidP="00741965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 w:rsidRPr="00741965">
        <w:rPr>
          <w:rFonts w:ascii="Arial" w:hAnsi="Arial" w:cs="Arial"/>
          <w:b/>
          <w:bCs/>
          <w:sz w:val="24"/>
          <w:szCs w:val="24"/>
          <w:u w:val="single"/>
        </w:rPr>
        <w:t>Critère</w:t>
      </w:r>
      <w:r w:rsidR="00FE42A6" w:rsidRPr="00741965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741965">
        <w:rPr>
          <w:rFonts w:ascii="Arial" w:hAnsi="Arial" w:cs="Arial"/>
          <w:b/>
          <w:bCs/>
          <w:sz w:val="24"/>
          <w:szCs w:val="24"/>
          <w:u w:val="single"/>
        </w:rPr>
        <w:t xml:space="preserve"> d’analyse</w:t>
      </w:r>
    </w:p>
    <w:p w14:paraId="5181ADC4" w14:textId="3F2509D2" w:rsidR="00EC721A" w:rsidRPr="009F4C39" w:rsidRDefault="00EC721A" w:rsidP="006766ED">
      <w:pPr>
        <w:spacing w:after="0"/>
        <w:rPr>
          <w:rFonts w:ascii="Arial" w:hAnsi="Arial" w:cs="Arial"/>
          <w:sz w:val="24"/>
          <w:szCs w:val="24"/>
        </w:rPr>
      </w:pPr>
    </w:p>
    <w:p w14:paraId="0BC84596" w14:textId="58D8FEB0" w:rsidR="00FE2FFF" w:rsidRPr="00917C67" w:rsidRDefault="00FE2FFF" w:rsidP="00FE2FFF">
      <w:pPr>
        <w:autoSpaceDE w:val="0"/>
        <w:spacing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917C67">
        <w:rPr>
          <w:rFonts w:ascii="Arial" w:hAnsi="Arial" w:cs="Arial"/>
          <w:sz w:val="24"/>
          <w:szCs w:val="24"/>
          <w:lang w:val="fr-FR"/>
        </w:rPr>
        <w:t>L’analyse des projets sera réalisée par l’organisme SPH</w:t>
      </w:r>
      <w:r w:rsidR="00940ECF">
        <w:rPr>
          <w:rFonts w:ascii="Arial" w:hAnsi="Arial" w:cs="Arial"/>
          <w:sz w:val="24"/>
          <w:szCs w:val="24"/>
          <w:lang w:val="fr-FR"/>
        </w:rPr>
        <w:t>E</w:t>
      </w:r>
      <w:r w:rsidRPr="00917C67">
        <w:rPr>
          <w:rFonts w:ascii="Arial" w:hAnsi="Arial" w:cs="Arial"/>
          <w:sz w:val="24"/>
          <w:szCs w:val="24"/>
          <w:lang w:val="fr-FR"/>
        </w:rPr>
        <w:t xml:space="preserve">RE avec le soutien des unités centrales du </w:t>
      </w:r>
      <w:r w:rsidR="008550B3">
        <w:rPr>
          <w:rFonts w:ascii="Arial" w:hAnsi="Arial" w:cs="Arial"/>
          <w:sz w:val="24"/>
          <w:szCs w:val="24"/>
          <w:lang w:val="fr-FR"/>
        </w:rPr>
        <w:t>MTESS</w:t>
      </w:r>
      <w:r w:rsidRPr="00917C67">
        <w:rPr>
          <w:rFonts w:ascii="Arial" w:hAnsi="Arial" w:cs="Arial"/>
          <w:sz w:val="24"/>
          <w:szCs w:val="24"/>
          <w:lang w:val="fr-FR"/>
        </w:rPr>
        <w:t xml:space="preserve"> </w:t>
      </w:r>
      <w:r w:rsidR="00745044">
        <w:rPr>
          <w:rFonts w:ascii="Arial" w:hAnsi="Arial" w:cs="Arial"/>
          <w:sz w:val="24"/>
          <w:szCs w:val="24"/>
          <w:lang w:val="fr-FR"/>
        </w:rPr>
        <w:t>lorsque</w:t>
      </w:r>
      <w:r w:rsidRPr="00917C67">
        <w:rPr>
          <w:rFonts w:ascii="Arial" w:hAnsi="Arial" w:cs="Arial"/>
          <w:sz w:val="24"/>
          <w:szCs w:val="24"/>
          <w:lang w:val="fr-FR"/>
        </w:rPr>
        <w:t xml:space="preserve"> requis. </w:t>
      </w:r>
    </w:p>
    <w:p w14:paraId="467895AF" w14:textId="77777777" w:rsidR="008620D8" w:rsidRPr="00741965" w:rsidRDefault="008620D8" w:rsidP="008620D8">
      <w:pPr>
        <w:jc w:val="both"/>
        <w:rPr>
          <w:rFonts w:ascii="Arial" w:hAnsi="Arial" w:cs="Arial"/>
          <w:sz w:val="24"/>
          <w:szCs w:val="24"/>
        </w:rPr>
      </w:pPr>
      <w:r w:rsidRPr="00741965">
        <w:rPr>
          <w:rFonts w:ascii="Arial" w:hAnsi="Arial" w:cs="Arial"/>
          <w:sz w:val="24"/>
          <w:szCs w:val="24"/>
        </w:rPr>
        <w:t>Les projets admissibles seront évalués à l’aide d’une grille d’analyse qui repose sur les critères suivants :</w:t>
      </w:r>
    </w:p>
    <w:p w14:paraId="56267CED" w14:textId="6934EFF4" w:rsidR="0005665A" w:rsidRDefault="006B7274" w:rsidP="007125CC">
      <w:pPr>
        <w:pStyle w:val="Paragraphedeliste"/>
        <w:numPr>
          <w:ilvl w:val="0"/>
          <w:numId w:val="4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5665A" w:rsidRPr="00B3260F">
        <w:rPr>
          <w:rFonts w:ascii="Arial" w:hAnsi="Arial" w:cs="Arial"/>
          <w:sz w:val="24"/>
          <w:szCs w:val="24"/>
        </w:rPr>
        <w:t>’expérience de l’organisme promoteur ou des organismes partenaires dans le domaine de l’employabilité et leur connaissance des personnes ayant un TSA</w:t>
      </w:r>
      <w:r w:rsidR="0005665A">
        <w:rPr>
          <w:rFonts w:ascii="Arial" w:hAnsi="Arial" w:cs="Arial"/>
          <w:sz w:val="24"/>
          <w:szCs w:val="24"/>
        </w:rPr>
        <w:t> (20 points)</w:t>
      </w:r>
      <w:r w:rsidR="0005665A" w:rsidRPr="00B3260F">
        <w:rPr>
          <w:rFonts w:ascii="Arial" w:hAnsi="Arial" w:cs="Arial"/>
          <w:sz w:val="24"/>
          <w:szCs w:val="24"/>
        </w:rPr>
        <w:t>;</w:t>
      </w:r>
    </w:p>
    <w:p w14:paraId="17AB8625" w14:textId="2EE64B58" w:rsidR="006102C0" w:rsidRPr="009E3405" w:rsidRDefault="006B7274" w:rsidP="007125CC">
      <w:pPr>
        <w:pStyle w:val="Paragraphedeliste"/>
        <w:numPr>
          <w:ilvl w:val="0"/>
          <w:numId w:val="4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939BA">
        <w:rPr>
          <w:rFonts w:ascii="Arial" w:hAnsi="Arial" w:cs="Arial"/>
          <w:sz w:val="24"/>
          <w:szCs w:val="24"/>
        </w:rPr>
        <w:t>rofil des participants</w:t>
      </w:r>
      <w:r w:rsidR="006102C0">
        <w:rPr>
          <w:rFonts w:ascii="Arial" w:hAnsi="Arial" w:cs="Arial"/>
          <w:sz w:val="24"/>
          <w:szCs w:val="24"/>
        </w:rPr>
        <w:t xml:space="preserve"> (10 points);</w:t>
      </w:r>
    </w:p>
    <w:p w14:paraId="1D936CC9" w14:textId="53E5316E" w:rsidR="0005665A" w:rsidRDefault="006B7274" w:rsidP="007125CC">
      <w:pPr>
        <w:pStyle w:val="Paragraphedeliste"/>
        <w:numPr>
          <w:ilvl w:val="0"/>
          <w:numId w:val="4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5665A" w:rsidRPr="00284349">
        <w:rPr>
          <w:rFonts w:ascii="Arial" w:hAnsi="Arial" w:cs="Arial"/>
          <w:sz w:val="24"/>
          <w:szCs w:val="24"/>
        </w:rPr>
        <w:t>e partenariat avec les organismes du milieu</w:t>
      </w:r>
      <w:r w:rsidR="0005665A">
        <w:rPr>
          <w:rFonts w:ascii="Arial" w:hAnsi="Arial" w:cs="Arial"/>
          <w:sz w:val="24"/>
          <w:szCs w:val="24"/>
        </w:rPr>
        <w:t> (</w:t>
      </w:r>
      <w:r w:rsidR="00855CF9">
        <w:rPr>
          <w:rFonts w:ascii="Arial" w:hAnsi="Arial" w:cs="Arial"/>
          <w:sz w:val="24"/>
          <w:szCs w:val="24"/>
        </w:rPr>
        <w:t>10</w:t>
      </w:r>
      <w:r w:rsidR="0005665A">
        <w:rPr>
          <w:rFonts w:ascii="Arial" w:hAnsi="Arial" w:cs="Arial"/>
          <w:sz w:val="24"/>
          <w:szCs w:val="24"/>
        </w:rPr>
        <w:t xml:space="preserve"> points)</w:t>
      </w:r>
      <w:r w:rsidR="0005665A" w:rsidRPr="00284349">
        <w:rPr>
          <w:rFonts w:ascii="Arial" w:hAnsi="Arial" w:cs="Arial"/>
          <w:sz w:val="24"/>
          <w:szCs w:val="24"/>
        </w:rPr>
        <w:t> ;</w:t>
      </w:r>
    </w:p>
    <w:p w14:paraId="213FC3E5" w14:textId="733B7C83" w:rsidR="006102C0" w:rsidRDefault="006B7274" w:rsidP="007125CC">
      <w:pPr>
        <w:pStyle w:val="Paragraphedeliste"/>
        <w:numPr>
          <w:ilvl w:val="0"/>
          <w:numId w:val="4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D04BF2">
        <w:rPr>
          <w:rFonts w:ascii="Arial" w:hAnsi="Arial" w:cs="Arial"/>
          <w:sz w:val="24"/>
          <w:szCs w:val="24"/>
        </w:rPr>
        <w:t>a description du projet (</w:t>
      </w:r>
      <w:r w:rsidR="00745044">
        <w:rPr>
          <w:rFonts w:ascii="Arial" w:hAnsi="Arial" w:cs="Arial"/>
          <w:sz w:val="24"/>
          <w:szCs w:val="24"/>
        </w:rPr>
        <w:t xml:space="preserve">35 </w:t>
      </w:r>
      <w:r w:rsidR="00D04BF2">
        <w:rPr>
          <w:rFonts w:ascii="Arial" w:hAnsi="Arial" w:cs="Arial"/>
          <w:sz w:val="24"/>
          <w:szCs w:val="24"/>
        </w:rPr>
        <w:t>points)</w:t>
      </w:r>
    </w:p>
    <w:p w14:paraId="62738F36" w14:textId="34298D91" w:rsidR="00D04BF2" w:rsidRPr="009E3405" w:rsidRDefault="006B7274" w:rsidP="004071E9">
      <w:pPr>
        <w:pStyle w:val="Paragraphedeliste"/>
        <w:numPr>
          <w:ilvl w:val="1"/>
          <w:numId w:val="4"/>
        </w:numPr>
        <w:spacing w:after="0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746C4">
        <w:rPr>
          <w:rFonts w:ascii="Arial" w:hAnsi="Arial" w:cs="Arial"/>
          <w:sz w:val="24"/>
          <w:szCs w:val="24"/>
        </w:rPr>
        <w:t>’o</w:t>
      </w:r>
      <w:r w:rsidR="00D04BF2">
        <w:rPr>
          <w:rFonts w:ascii="Arial" w:hAnsi="Arial" w:cs="Arial"/>
          <w:sz w:val="24"/>
          <w:szCs w:val="24"/>
        </w:rPr>
        <w:t>rigine du projet</w:t>
      </w:r>
      <w:r>
        <w:rPr>
          <w:rFonts w:ascii="Arial" w:hAnsi="Arial" w:cs="Arial"/>
          <w:sz w:val="24"/>
          <w:szCs w:val="24"/>
        </w:rPr>
        <w:t>,</w:t>
      </w:r>
      <w:r w:rsidR="00D04BF2">
        <w:rPr>
          <w:rFonts w:ascii="Arial" w:hAnsi="Arial" w:cs="Arial"/>
          <w:sz w:val="24"/>
          <w:szCs w:val="24"/>
        </w:rPr>
        <w:t xml:space="preserve"> </w:t>
      </w:r>
    </w:p>
    <w:p w14:paraId="46339AF1" w14:textId="6EA02444" w:rsidR="00D04BF2" w:rsidRDefault="006B7274" w:rsidP="004071E9">
      <w:pPr>
        <w:pStyle w:val="Paragraphedeliste"/>
        <w:numPr>
          <w:ilvl w:val="1"/>
          <w:numId w:val="4"/>
        </w:num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620D8" w:rsidRPr="00855CF9">
        <w:rPr>
          <w:rFonts w:ascii="Arial" w:hAnsi="Arial" w:cs="Arial"/>
          <w:sz w:val="24"/>
          <w:szCs w:val="24"/>
        </w:rPr>
        <w:t xml:space="preserve">es objectifs visés par le projet. </w:t>
      </w:r>
      <w:r w:rsidR="00FE2FFF" w:rsidRPr="00855CF9">
        <w:rPr>
          <w:rFonts w:ascii="Arial" w:hAnsi="Arial" w:cs="Arial"/>
          <w:sz w:val="24"/>
          <w:szCs w:val="24"/>
        </w:rPr>
        <w:t>(</w:t>
      </w:r>
      <w:r w:rsidR="008620D8" w:rsidRPr="00855CF9">
        <w:rPr>
          <w:rFonts w:ascii="Arial" w:hAnsi="Arial" w:cs="Arial"/>
          <w:sz w:val="24"/>
          <w:szCs w:val="24"/>
        </w:rPr>
        <w:t>Référence : les volets proposés pour cet appel de projets</w:t>
      </w:r>
      <w:r w:rsidR="00FE2FFF" w:rsidRPr="00855CF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14:paraId="6E33753C" w14:textId="566B25AF" w:rsidR="0005665A" w:rsidRDefault="006B7274" w:rsidP="004071E9">
      <w:pPr>
        <w:pStyle w:val="Paragraphedeliste"/>
        <w:numPr>
          <w:ilvl w:val="1"/>
          <w:numId w:val="4"/>
        </w:num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5665A" w:rsidRPr="006D3487">
        <w:rPr>
          <w:rFonts w:ascii="Arial" w:hAnsi="Arial" w:cs="Arial"/>
          <w:sz w:val="24"/>
          <w:szCs w:val="24"/>
        </w:rPr>
        <w:t>es moyens et les stratégies qui seront déployés pour rejoindre et mobiliser les personnes vivant avec un TSA</w:t>
      </w:r>
      <w:r w:rsidR="001C4B6C">
        <w:rPr>
          <w:rFonts w:ascii="Arial" w:hAnsi="Arial" w:cs="Arial"/>
          <w:sz w:val="24"/>
          <w:szCs w:val="24"/>
        </w:rPr>
        <w:t xml:space="preserve">, les employeurs hésitant à en embaucher ou qui ont des employés </w:t>
      </w:r>
      <w:r w:rsidR="0027236D">
        <w:rPr>
          <w:rFonts w:ascii="Arial" w:hAnsi="Arial" w:cs="Arial"/>
          <w:sz w:val="24"/>
          <w:szCs w:val="24"/>
        </w:rPr>
        <w:t xml:space="preserve">ayant un TSA </w:t>
      </w:r>
      <w:r w:rsidR="007549AB">
        <w:rPr>
          <w:rFonts w:ascii="Arial" w:hAnsi="Arial" w:cs="Arial"/>
          <w:sz w:val="24"/>
          <w:szCs w:val="24"/>
        </w:rPr>
        <w:t xml:space="preserve">ainsi que </w:t>
      </w:r>
      <w:r w:rsidR="001C4B6C">
        <w:rPr>
          <w:rFonts w:ascii="Arial" w:hAnsi="Arial" w:cs="Arial"/>
          <w:sz w:val="24"/>
          <w:szCs w:val="24"/>
        </w:rPr>
        <w:t>les parents d</w:t>
      </w:r>
      <w:r w:rsidR="0027236D">
        <w:rPr>
          <w:rFonts w:ascii="Arial" w:hAnsi="Arial" w:cs="Arial"/>
          <w:sz w:val="24"/>
          <w:szCs w:val="24"/>
        </w:rPr>
        <w:t xml:space="preserve">es personnes ayant un TSA </w:t>
      </w:r>
      <w:r w:rsidR="001C4B6C">
        <w:rPr>
          <w:rFonts w:ascii="Arial" w:hAnsi="Arial" w:cs="Arial"/>
          <w:sz w:val="24"/>
          <w:szCs w:val="24"/>
        </w:rPr>
        <w:t xml:space="preserve">à la recherche d’information concernant les </w:t>
      </w:r>
      <w:r w:rsidR="007549AB">
        <w:rPr>
          <w:rFonts w:ascii="Arial" w:hAnsi="Arial" w:cs="Arial"/>
          <w:sz w:val="24"/>
          <w:szCs w:val="24"/>
        </w:rPr>
        <w:t>emplois susceptibles d’être occupé</w:t>
      </w:r>
      <w:r w:rsidR="001C4B6C">
        <w:rPr>
          <w:rFonts w:ascii="Arial" w:hAnsi="Arial" w:cs="Arial"/>
          <w:sz w:val="24"/>
          <w:szCs w:val="24"/>
        </w:rPr>
        <w:t xml:space="preserve"> </w:t>
      </w:r>
      <w:r w:rsidR="007549AB">
        <w:rPr>
          <w:rFonts w:ascii="Arial" w:hAnsi="Arial" w:cs="Arial"/>
          <w:sz w:val="24"/>
          <w:szCs w:val="24"/>
        </w:rPr>
        <w:t>par</w:t>
      </w:r>
      <w:r w:rsidR="001C4B6C">
        <w:rPr>
          <w:rFonts w:ascii="Arial" w:hAnsi="Arial" w:cs="Arial"/>
          <w:sz w:val="24"/>
          <w:szCs w:val="24"/>
        </w:rPr>
        <w:t xml:space="preserve"> leur enfant</w:t>
      </w:r>
      <w:r>
        <w:rPr>
          <w:rFonts w:ascii="Arial" w:hAnsi="Arial" w:cs="Arial"/>
          <w:sz w:val="24"/>
          <w:szCs w:val="24"/>
        </w:rPr>
        <w:t>,</w:t>
      </w:r>
    </w:p>
    <w:p w14:paraId="03293F47" w14:textId="571E2AD2" w:rsidR="00962918" w:rsidRDefault="006B7274" w:rsidP="00962918">
      <w:pPr>
        <w:pStyle w:val="Paragraphedeliste"/>
        <w:numPr>
          <w:ilvl w:val="1"/>
          <w:numId w:val="4"/>
        </w:numPr>
        <w:spacing w:after="0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62918" w:rsidRPr="004071E9">
        <w:rPr>
          <w:rFonts w:ascii="Arial" w:hAnsi="Arial" w:cs="Arial"/>
          <w:sz w:val="24"/>
          <w:szCs w:val="24"/>
        </w:rPr>
        <w:t>a qualité et la pertinence des activités prévues</w:t>
      </w:r>
      <w:r>
        <w:rPr>
          <w:rFonts w:ascii="Arial" w:hAnsi="Arial" w:cs="Arial"/>
          <w:sz w:val="24"/>
          <w:szCs w:val="24"/>
        </w:rPr>
        <w:t>,</w:t>
      </w:r>
    </w:p>
    <w:p w14:paraId="5B170E9E" w14:textId="3B5DAB48" w:rsidR="004071E9" w:rsidRDefault="006B7274" w:rsidP="004071E9">
      <w:pPr>
        <w:pStyle w:val="Paragraphedeliste"/>
        <w:numPr>
          <w:ilvl w:val="1"/>
          <w:numId w:val="4"/>
        </w:num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746C4">
        <w:rPr>
          <w:rFonts w:ascii="Arial" w:hAnsi="Arial" w:cs="Arial"/>
          <w:sz w:val="24"/>
          <w:szCs w:val="24"/>
        </w:rPr>
        <w:t>e calendrier de réalisation</w:t>
      </w:r>
      <w:r w:rsidR="004071E9">
        <w:rPr>
          <w:rFonts w:ascii="Arial" w:hAnsi="Arial" w:cs="Arial"/>
          <w:sz w:val="24"/>
          <w:szCs w:val="24"/>
        </w:rPr>
        <w:t>;</w:t>
      </w:r>
    </w:p>
    <w:p w14:paraId="5493AB4F" w14:textId="4D470800" w:rsidR="00745044" w:rsidRDefault="006B7274" w:rsidP="00745044">
      <w:pPr>
        <w:pStyle w:val="Paragraphedeliste"/>
        <w:numPr>
          <w:ilvl w:val="0"/>
          <w:numId w:val="4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45044">
        <w:rPr>
          <w:rFonts w:ascii="Arial" w:hAnsi="Arial" w:cs="Arial"/>
          <w:sz w:val="24"/>
          <w:szCs w:val="24"/>
        </w:rPr>
        <w:t>a plus-value du projet (15 points) </w:t>
      </w:r>
    </w:p>
    <w:p w14:paraId="0C67B37F" w14:textId="6B1779A8" w:rsidR="00876F96" w:rsidRPr="006D3487" w:rsidRDefault="006B7274" w:rsidP="004071E9">
      <w:pPr>
        <w:pStyle w:val="Paragraphedeliste"/>
        <w:numPr>
          <w:ilvl w:val="1"/>
          <w:numId w:val="4"/>
        </w:num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76F96">
        <w:rPr>
          <w:rFonts w:ascii="Arial" w:hAnsi="Arial" w:cs="Arial"/>
          <w:sz w:val="24"/>
          <w:szCs w:val="24"/>
        </w:rPr>
        <w:t>e caractère complémentaire aux mesures et services publics d’emploi</w:t>
      </w:r>
      <w:r>
        <w:rPr>
          <w:rFonts w:ascii="Arial" w:hAnsi="Arial" w:cs="Arial"/>
          <w:sz w:val="24"/>
          <w:szCs w:val="24"/>
        </w:rPr>
        <w:t>,</w:t>
      </w:r>
    </w:p>
    <w:p w14:paraId="03E7E7A9" w14:textId="51823F45" w:rsidR="00745044" w:rsidRDefault="006B7274" w:rsidP="00745044">
      <w:pPr>
        <w:pStyle w:val="Paragraphedeliste"/>
        <w:numPr>
          <w:ilvl w:val="1"/>
          <w:numId w:val="4"/>
        </w:num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45044" w:rsidRPr="006D3487">
        <w:rPr>
          <w:rFonts w:ascii="Arial" w:hAnsi="Arial" w:cs="Arial"/>
          <w:sz w:val="24"/>
          <w:szCs w:val="24"/>
        </w:rPr>
        <w:t xml:space="preserve">’aspect novateur </w:t>
      </w:r>
      <w:r w:rsidR="00745044">
        <w:rPr>
          <w:rFonts w:ascii="Arial" w:hAnsi="Arial" w:cs="Arial"/>
          <w:sz w:val="24"/>
          <w:szCs w:val="24"/>
        </w:rPr>
        <w:t>et structurant</w:t>
      </w:r>
      <w:r>
        <w:rPr>
          <w:rFonts w:ascii="Arial" w:hAnsi="Arial" w:cs="Arial"/>
          <w:sz w:val="24"/>
          <w:szCs w:val="24"/>
        </w:rPr>
        <w:t>,</w:t>
      </w:r>
    </w:p>
    <w:p w14:paraId="334B315D" w14:textId="0DC46E79" w:rsidR="004071E9" w:rsidRDefault="006B7274" w:rsidP="004071E9">
      <w:pPr>
        <w:pStyle w:val="Paragraphedeliste"/>
        <w:numPr>
          <w:ilvl w:val="1"/>
          <w:numId w:val="4"/>
        </w:numPr>
        <w:spacing w:after="0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620D8" w:rsidRPr="004071E9">
        <w:rPr>
          <w:rFonts w:ascii="Arial" w:hAnsi="Arial" w:cs="Arial"/>
          <w:sz w:val="24"/>
          <w:szCs w:val="24"/>
        </w:rPr>
        <w:t>es retombées du projet</w:t>
      </w:r>
      <w:r w:rsidR="004E78F8">
        <w:rPr>
          <w:rFonts w:ascii="Arial" w:hAnsi="Arial" w:cs="Arial"/>
          <w:sz w:val="24"/>
          <w:szCs w:val="24"/>
        </w:rPr>
        <w:t>;</w:t>
      </w:r>
    </w:p>
    <w:p w14:paraId="16BC1E0A" w14:textId="77777777" w:rsidR="000E7401" w:rsidRDefault="000E7401" w:rsidP="004071E9">
      <w:pPr>
        <w:pStyle w:val="Paragraphedeliste"/>
        <w:numPr>
          <w:ilvl w:val="0"/>
          <w:numId w:val="4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0F10A1" w14:textId="101BD4B7" w:rsidR="003746C4" w:rsidRDefault="006B7274" w:rsidP="004071E9">
      <w:pPr>
        <w:pStyle w:val="Paragraphedeliste"/>
        <w:numPr>
          <w:ilvl w:val="0"/>
          <w:numId w:val="4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</w:t>
      </w:r>
      <w:r w:rsidR="008620D8" w:rsidRPr="004071E9">
        <w:rPr>
          <w:rFonts w:ascii="Arial" w:hAnsi="Arial" w:cs="Arial"/>
          <w:sz w:val="24"/>
          <w:szCs w:val="24"/>
        </w:rPr>
        <w:t>e coût du projet</w:t>
      </w:r>
      <w:r w:rsidR="0005665A" w:rsidRPr="004071E9">
        <w:rPr>
          <w:rFonts w:ascii="Arial" w:hAnsi="Arial" w:cs="Arial"/>
          <w:sz w:val="24"/>
          <w:szCs w:val="24"/>
        </w:rPr>
        <w:t> (10 points)</w:t>
      </w:r>
      <w:r w:rsidR="00745044">
        <w:rPr>
          <w:rFonts w:ascii="Arial" w:hAnsi="Arial" w:cs="Arial"/>
          <w:sz w:val="24"/>
          <w:szCs w:val="24"/>
        </w:rPr>
        <w:t> </w:t>
      </w:r>
    </w:p>
    <w:p w14:paraId="663D85AC" w14:textId="0117BF93" w:rsidR="003746C4" w:rsidRDefault="006B7274" w:rsidP="00745044">
      <w:pPr>
        <w:pStyle w:val="Paragraphedeliste"/>
        <w:numPr>
          <w:ilvl w:val="1"/>
          <w:numId w:val="4"/>
        </w:numPr>
        <w:spacing w:after="0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746C4">
        <w:rPr>
          <w:rFonts w:ascii="Arial" w:hAnsi="Arial" w:cs="Arial"/>
          <w:sz w:val="24"/>
          <w:szCs w:val="24"/>
        </w:rPr>
        <w:t>stimation et justification des coûts</w:t>
      </w:r>
      <w:r w:rsidR="004E78F8">
        <w:rPr>
          <w:rFonts w:ascii="Arial" w:hAnsi="Arial" w:cs="Arial"/>
          <w:sz w:val="24"/>
          <w:szCs w:val="24"/>
        </w:rPr>
        <w:t>,</w:t>
      </w:r>
      <w:r w:rsidR="003746C4">
        <w:rPr>
          <w:rFonts w:ascii="Arial" w:hAnsi="Arial" w:cs="Arial"/>
          <w:sz w:val="24"/>
          <w:szCs w:val="24"/>
        </w:rPr>
        <w:t xml:space="preserve"> </w:t>
      </w:r>
    </w:p>
    <w:p w14:paraId="613DF9A4" w14:textId="071D1F28" w:rsidR="003746C4" w:rsidRPr="00F2166B" w:rsidRDefault="006B7274" w:rsidP="00745044">
      <w:pPr>
        <w:pStyle w:val="Paragraphedeliste"/>
        <w:numPr>
          <w:ilvl w:val="1"/>
          <w:numId w:val="4"/>
        </w:numPr>
        <w:spacing w:after="0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746C4">
        <w:rPr>
          <w:rFonts w:ascii="Arial" w:hAnsi="Arial" w:cs="Arial"/>
          <w:sz w:val="24"/>
          <w:szCs w:val="24"/>
        </w:rPr>
        <w:t>esures de contrôle et de suivi du budget</w:t>
      </w:r>
      <w:r w:rsidR="002145CA">
        <w:rPr>
          <w:rFonts w:ascii="Arial" w:hAnsi="Arial" w:cs="Arial"/>
          <w:sz w:val="24"/>
          <w:szCs w:val="24"/>
        </w:rPr>
        <w:t>.</w:t>
      </w:r>
    </w:p>
    <w:p w14:paraId="30CC3C92" w14:textId="7F6D6048" w:rsidR="00B23A2B" w:rsidRDefault="00B23A2B" w:rsidP="00B23A2B">
      <w:pPr>
        <w:pStyle w:val="Paragraphedeliste"/>
        <w:ind w:left="1080"/>
        <w:jc w:val="both"/>
        <w:rPr>
          <w:rFonts w:ascii="Arial" w:hAnsi="Arial" w:cs="Arial"/>
          <w:sz w:val="24"/>
          <w:szCs w:val="24"/>
        </w:rPr>
      </w:pPr>
    </w:p>
    <w:p w14:paraId="2213B453" w14:textId="77777777" w:rsidR="00512283" w:rsidRPr="00B23A2B" w:rsidRDefault="00512283" w:rsidP="00B23A2B">
      <w:pPr>
        <w:pStyle w:val="Paragraphedeliste"/>
        <w:ind w:left="1080"/>
        <w:jc w:val="both"/>
        <w:rPr>
          <w:rFonts w:ascii="Arial" w:hAnsi="Arial" w:cs="Arial"/>
          <w:sz w:val="24"/>
          <w:szCs w:val="24"/>
        </w:rPr>
      </w:pPr>
    </w:p>
    <w:p w14:paraId="0AE3D300" w14:textId="13555E7B" w:rsidR="00EC721A" w:rsidRPr="00741965" w:rsidRDefault="00596B83" w:rsidP="00741965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 w:rsidRPr="00741965">
        <w:rPr>
          <w:rFonts w:ascii="Arial" w:hAnsi="Arial" w:cs="Arial"/>
          <w:b/>
          <w:bCs/>
          <w:sz w:val="24"/>
          <w:szCs w:val="24"/>
          <w:u w:val="single"/>
        </w:rPr>
        <w:t>Aide financière et d</w:t>
      </w:r>
      <w:r w:rsidR="00EC721A" w:rsidRPr="00741965">
        <w:rPr>
          <w:rFonts w:ascii="Arial" w:hAnsi="Arial" w:cs="Arial"/>
          <w:b/>
          <w:bCs/>
          <w:sz w:val="24"/>
          <w:szCs w:val="24"/>
          <w:u w:val="single"/>
        </w:rPr>
        <w:t>épenses admissibles</w:t>
      </w:r>
    </w:p>
    <w:p w14:paraId="22108AC2" w14:textId="52B496DD" w:rsidR="00EC721A" w:rsidRPr="00B3260F" w:rsidRDefault="00EC721A" w:rsidP="006766ED">
      <w:pPr>
        <w:spacing w:after="0"/>
        <w:rPr>
          <w:rFonts w:ascii="Arial" w:hAnsi="Arial" w:cs="Arial"/>
          <w:sz w:val="24"/>
          <w:szCs w:val="24"/>
        </w:rPr>
      </w:pPr>
    </w:p>
    <w:p w14:paraId="446915D5" w14:textId="688E9FFB" w:rsidR="008620D8" w:rsidRPr="00695458" w:rsidRDefault="008620D8" w:rsidP="008620D8">
      <w:pPr>
        <w:jc w:val="both"/>
        <w:rPr>
          <w:rFonts w:ascii="Arial" w:hAnsi="Arial" w:cs="Arial"/>
          <w:sz w:val="24"/>
          <w:szCs w:val="24"/>
        </w:rPr>
      </w:pPr>
      <w:r w:rsidRPr="00A649DD">
        <w:rPr>
          <w:rFonts w:ascii="Arial" w:hAnsi="Arial" w:cs="Arial"/>
          <w:sz w:val="24"/>
          <w:szCs w:val="24"/>
        </w:rPr>
        <w:t>Le coût du projet soumis par le promoteur devra être juste et raisonnable.</w:t>
      </w:r>
      <w:r w:rsidR="00975657">
        <w:rPr>
          <w:rFonts w:ascii="Arial" w:hAnsi="Arial" w:cs="Arial"/>
          <w:sz w:val="24"/>
          <w:szCs w:val="24"/>
        </w:rPr>
        <w:t xml:space="preserve"> </w:t>
      </w:r>
      <w:r w:rsidRPr="009E3405">
        <w:rPr>
          <w:rFonts w:ascii="Arial" w:hAnsi="Arial" w:cs="Arial"/>
          <w:sz w:val="24"/>
          <w:szCs w:val="24"/>
        </w:rPr>
        <w:t xml:space="preserve">Les dépenses </w:t>
      </w:r>
      <w:r w:rsidR="002E055D" w:rsidRPr="009F4C39">
        <w:rPr>
          <w:rFonts w:ascii="Arial" w:hAnsi="Arial" w:cs="Arial"/>
          <w:sz w:val="24"/>
          <w:szCs w:val="24"/>
        </w:rPr>
        <w:t xml:space="preserve">admissibles </w:t>
      </w:r>
      <w:r w:rsidRPr="00741965">
        <w:rPr>
          <w:rFonts w:ascii="Arial" w:hAnsi="Arial" w:cs="Arial"/>
          <w:sz w:val="24"/>
          <w:szCs w:val="24"/>
        </w:rPr>
        <w:t xml:space="preserve">doivent être nécessaires et directement liées </w:t>
      </w:r>
      <w:r w:rsidRPr="00917C67">
        <w:rPr>
          <w:rFonts w:ascii="Arial" w:hAnsi="Arial" w:cs="Arial"/>
          <w:sz w:val="24"/>
          <w:szCs w:val="24"/>
          <w:u w:val="single"/>
        </w:rPr>
        <w:t>à la réalisation du projet</w:t>
      </w:r>
      <w:r w:rsidRPr="00741965">
        <w:rPr>
          <w:rFonts w:ascii="Arial" w:hAnsi="Arial" w:cs="Arial"/>
          <w:sz w:val="24"/>
          <w:szCs w:val="24"/>
        </w:rPr>
        <w:t xml:space="preserve"> (incluant les frais d’administration liés directement au projet</w:t>
      </w:r>
      <w:r w:rsidRPr="00695458">
        <w:rPr>
          <w:rFonts w:ascii="Arial" w:hAnsi="Arial" w:cs="Arial"/>
          <w:sz w:val="24"/>
          <w:szCs w:val="24"/>
        </w:rPr>
        <w:t>).</w:t>
      </w:r>
      <w:r w:rsidR="009F4C39">
        <w:rPr>
          <w:rFonts w:ascii="Arial" w:hAnsi="Arial" w:cs="Arial"/>
          <w:sz w:val="24"/>
          <w:szCs w:val="24"/>
        </w:rPr>
        <w:t xml:space="preserve"> Toutefois, les frais d’administration ne pourront excéder 10</w:t>
      </w:r>
      <w:r w:rsidR="004E78F8">
        <w:rPr>
          <w:rFonts w:ascii="Arial" w:hAnsi="Arial" w:cs="Arial"/>
          <w:sz w:val="24"/>
          <w:szCs w:val="24"/>
        </w:rPr>
        <w:t> </w:t>
      </w:r>
      <w:r w:rsidR="009F4C39">
        <w:rPr>
          <w:rFonts w:ascii="Arial" w:hAnsi="Arial" w:cs="Arial"/>
          <w:sz w:val="24"/>
          <w:szCs w:val="24"/>
        </w:rPr>
        <w:t>% du budget total du projet</w:t>
      </w:r>
      <w:r w:rsidR="00A649DD">
        <w:rPr>
          <w:rFonts w:ascii="Arial" w:hAnsi="Arial" w:cs="Arial"/>
          <w:sz w:val="24"/>
          <w:szCs w:val="24"/>
        </w:rPr>
        <w:t>.</w:t>
      </w:r>
    </w:p>
    <w:p w14:paraId="659F03E3" w14:textId="63F96158" w:rsidR="008620D8" w:rsidRPr="007552EA" w:rsidRDefault="008620D8" w:rsidP="00A649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7552EA">
        <w:rPr>
          <w:rFonts w:ascii="Arial" w:hAnsi="Arial" w:cs="Arial"/>
          <w:sz w:val="24"/>
          <w:szCs w:val="24"/>
        </w:rPr>
        <w:t>Exemples de dépenses admissibles :</w:t>
      </w:r>
    </w:p>
    <w:p w14:paraId="71185557" w14:textId="7DA70279" w:rsidR="002E055D" w:rsidRPr="00B3260F" w:rsidRDefault="001D3C50" w:rsidP="001D3C50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>Coûts pour les participant</w:t>
      </w:r>
      <w:r w:rsidR="004E78F8">
        <w:rPr>
          <w:rFonts w:ascii="Arial" w:hAnsi="Arial" w:cs="Arial"/>
          <w:sz w:val="24"/>
          <w:szCs w:val="24"/>
        </w:rPr>
        <w:t>e</w:t>
      </w:r>
      <w:r w:rsidRPr="00B3260F">
        <w:rPr>
          <w:rFonts w:ascii="Arial" w:hAnsi="Arial" w:cs="Arial"/>
          <w:sz w:val="24"/>
          <w:szCs w:val="24"/>
        </w:rPr>
        <w:t>s</w:t>
      </w:r>
      <w:r w:rsidR="004E78F8">
        <w:rPr>
          <w:rFonts w:ascii="Arial" w:hAnsi="Arial" w:cs="Arial"/>
          <w:sz w:val="24"/>
          <w:szCs w:val="24"/>
        </w:rPr>
        <w:t xml:space="preserve"> et participants</w:t>
      </w:r>
      <w:r w:rsidRPr="00B3260F">
        <w:rPr>
          <w:rFonts w:ascii="Arial" w:hAnsi="Arial" w:cs="Arial"/>
          <w:sz w:val="24"/>
          <w:szCs w:val="24"/>
        </w:rPr>
        <w:t> : salaires et</w:t>
      </w:r>
      <w:r w:rsidR="00EE30C9">
        <w:rPr>
          <w:rFonts w:ascii="Arial" w:hAnsi="Arial" w:cs="Arial"/>
          <w:sz w:val="24"/>
          <w:szCs w:val="24"/>
        </w:rPr>
        <w:t xml:space="preserve"> charges sociales de </w:t>
      </w:r>
      <w:r w:rsidR="00BF0592">
        <w:rPr>
          <w:rFonts w:ascii="Arial" w:hAnsi="Arial" w:cs="Arial"/>
          <w:sz w:val="24"/>
          <w:szCs w:val="24"/>
        </w:rPr>
        <w:t>l’</w:t>
      </w:r>
      <w:r w:rsidR="00EE30C9">
        <w:rPr>
          <w:rFonts w:ascii="Arial" w:hAnsi="Arial" w:cs="Arial"/>
          <w:sz w:val="24"/>
          <w:szCs w:val="24"/>
        </w:rPr>
        <w:t>employeur</w:t>
      </w:r>
      <w:r w:rsidRPr="00B3260F">
        <w:rPr>
          <w:rFonts w:ascii="Arial" w:hAnsi="Arial" w:cs="Arial"/>
          <w:sz w:val="24"/>
          <w:szCs w:val="24"/>
        </w:rPr>
        <w:t xml:space="preserve"> </w:t>
      </w:r>
      <w:r w:rsidR="00EE30C9">
        <w:rPr>
          <w:rFonts w:ascii="Arial" w:hAnsi="Arial" w:cs="Arial"/>
          <w:sz w:val="24"/>
          <w:szCs w:val="24"/>
        </w:rPr>
        <w:t>(</w:t>
      </w:r>
      <w:r w:rsidRPr="00B3260F">
        <w:rPr>
          <w:rFonts w:ascii="Arial" w:hAnsi="Arial" w:cs="Arial"/>
          <w:sz w:val="24"/>
          <w:szCs w:val="24"/>
        </w:rPr>
        <w:t>CSE</w:t>
      </w:r>
      <w:r w:rsidR="00EE30C9">
        <w:rPr>
          <w:rFonts w:ascii="Arial" w:hAnsi="Arial" w:cs="Arial"/>
          <w:sz w:val="24"/>
          <w:szCs w:val="24"/>
        </w:rPr>
        <w:t>)</w:t>
      </w:r>
      <w:r w:rsidRPr="00B3260F">
        <w:rPr>
          <w:rFonts w:ascii="Arial" w:hAnsi="Arial" w:cs="Arial"/>
          <w:sz w:val="24"/>
          <w:szCs w:val="24"/>
        </w:rPr>
        <w:t>, frais d’accompagnement, mesures d’adaptation, matériel pour participer à l’activité, frais de transport, etc</w:t>
      </w:r>
      <w:r w:rsidR="009F4C39">
        <w:rPr>
          <w:rFonts w:ascii="Arial" w:hAnsi="Arial" w:cs="Arial"/>
          <w:sz w:val="24"/>
          <w:szCs w:val="24"/>
        </w:rPr>
        <w:t>.</w:t>
      </w:r>
    </w:p>
    <w:p w14:paraId="141E22B6" w14:textId="1F024339" w:rsidR="007D6C11" w:rsidRPr="00117C25" w:rsidRDefault="001D3C50" w:rsidP="00117C25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>Coûts pour la réalisation du projet :</w:t>
      </w:r>
      <w:r w:rsidR="00FC2EFA" w:rsidRPr="00B3260F">
        <w:rPr>
          <w:rFonts w:ascii="Arial" w:hAnsi="Arial" w:cs="Arial"/>
          <w:sz w:val="24"/>
          <w:szCs w:val="24"/>
        </w:rPr>
        <w:t xml:space="preserve"> salaires et CSE du personnel dédié à la réalisation du projet, promotion</w:t>
      </w:r>
      <w:r w:rsidR="004071E9">
        <w:rPr>
          <w:rFonts w:ascii="Arial" w:hAnsi="Arial" w:cs="Arial"/>
          <w:sz w:val="24"/>
          <w:szCs w:val="24"/>
        </w:rPr>
        <w:t xml:space="preserve"> du projet</w:t>
      </w:r>
      <w:r w:rsidR="00FC2EFA" w:rsidRPr="00B3260F">
        <w:rPr>
          <w:rFonts w:ascii="Arial" w:hAnsi="Arial" w:cs="Arial"/>
          <w:sz w:val="24"/>
          <w:szCs w:val="24"/>
        </w:rPr>
        <w:t>, location de salle, honoraires professionnels, etc</w:t>
      </w:r>
      <w:r w:rsidR="009F4C39">
        <w:rPr>
          <w:rFonts w:ascii="Arial" w:hAnsi="Arial" w:cs="Arial"/>
          <w:sz w:val="24"/>
          <w:szCs w:val="24"/>
        </w:rPr>
        <w:t>.</w:t>
      </w:r>
    </w:p>
    <w:p w14:paraId="1CB2F94F" w14:textId="538E46EB" w:rsidR="001D3C50" w:rsidRPr="009F4C39" w:rsidRDefault="001D3C50" w:rsidP="001D3C50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84349">
        <w:rPr>
          <w:rFonts w:ascii="Arial" w:hAnsi="Arial" w:cs="Arial"/>
          <w:sz w:val="24"/>
          <w:szCs w:val="24"/>
        </w:rPr>
        <w:t>Frais d’administration du projet :</w:t>
      </w:r>
      <w:r w:rsidR="00FC2EFA" w:rsidRPr="009E3405">
        <w:rPr>
          <w:rFonts w:ascii="Arial" w:hAnsi="Arial" w:cs="Arial"/>
          <w:sz w:val="24"/>
          <w:szCs w:val="24"/>
        </w:rPr>
        <w:t xml:space="preserve"> salaires du personnel de gestion, frais de</w:t>
      </w:r>
      <w:r w:rsidR="007D6C11">
        <w:rPr>
          <w:rFonts w:ascii="Arial" w:hAnsi="Arial" w:cs="Arial"/>
          <w:sz w:val="24"/>
          <w:szCs w:val="24"/>
        </w:rPr>
        <w:t xml:space="preserve"> </w:t>
      </w:r>
      <w:r w:rsidR="00FC2EFA" w:rsidRPr="009E3405">
        <w:rPr>
          <w:rFonts w:ascii="Arial" w:hAnsi="Arial" w:cs="Arial"/>
          <w:sz w:val="24"/>
          <w:szCs w:val="24"/>
        </w:rPr>
        <w:t>messagerie, etc</w:t>
      </w:r>
      <w:r w:rsidR="009F4C39">
        <w:rPr>
          <w:rFonts w:ascii="Arial" w:hAnsi="Arial" w:cs="Arial"/>
          <w:sz w:val="24"/>
          <w:szCs w:val="24"/>
        </w:rPr>
        <w:t xml:space="preserve">. </w:t>
      </w:r>
    </w:p>
    <w:p w14:paraId="403DE009" w14:textId="5DCB154D" w:rsidR="00090302" w:rsidRPr="00090302" w:rsidRDefault="00090302" w:rsidP="00A649D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302">
        <w:rPr>
          <w:rFonts w:ascii="Arial" w:hAnsi="Arial" w:cs="Arial"/>
          <w:sz w:val="24"/>
          <w:szCs w:val="24"/>
        </w:rPr>
        <w:t>Exemples de dépenses non admissibles :</w:t>
      </w:r>
    </w:p>
    <w:p w14:paraId="50019634" w14:textId="3C24FCD7" w:rsidR="00090302" w:rsidRPr="00090302" w:rsidRDefault="00090302" w:rsidP="00090302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090302">
        <w:rPr>
          <w:rFonts w:ascii="Arial" w:hAnsi="Arial" w:cs="Arial"/>
          <w:sz w:val="24"/>
          <w:szCs w:val="24"/>
        </w:rPr>
        <w:t>’achat d’équipements roulants</w:t>
      </w:r>
      <w:r w:rsidR="004E78F8">
        <w:rPr>
          <w:rFonts w:ascii="Arial" w:hAnsi="Arial" w:cs="Arial"/>
          <w:sz w:val="24"/>
          <w:szCs w:val="24"/>
        </w:rPr>
        <w:t>.</w:t>
      </w:r>
    </w:p>
    <w:p w14:paraId="6BA39315" w14:textId="7F629C99" w:rsidR="00090302" w:rsidRPr="00090302" w:rsidRDefault="00090302" w:rsidP="00090302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090302">
        <w:rPr>
          <w:rFonts w:ascii="Arial" w:hAnsi="Arial" w:cs="Arial"/>
          <w:sz w:val="24"/>
          <w:szCs w:val="24"/>
        </w:rPr>
        <w:t>es dettes antérieures de l’organisme</w:t>
      </w:r>
      <w:r w:rsidR="004E78F8">
        <w:rPr>
          <w:rFonts w:ascii="Arial" w:hAnsi="Arial" w:cs="Arial"/>
          <w:sz w:val="24"/>
          <w:szCs w:val="24"/>
        </w:rPr>
        <w:t>.</w:t>
      </w:r>
      <w:r w:rsidRPr="00090302">
        <w:rPr>
          <w:rFonts w:ascii="Arial" w:hAnsi="Arial" w:cs="Arial"/>
          <w:sz w:val="24"/>
          <w:szCs w:val="24"/>
        </w:rPr>
        <w:t xml:space="preserve"> </w:t>
      </w:r>
    </w:p>
    <w:p w14:paraId="3F2267CF" w14:textId="051E966B" w:rsidR="00090302" w:rsidRPr="00090302" w:rsidRDefault="00090302" w:rsidP="00090302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090302">
        <w:rPr>
          <w:rFonts w:ascii="Arial" w:hAnsi="Arial" w:cs="Arial"/>
          <w:sz w:val="24"/>
          <w:szCs w:val="24"/>
        </w:rPr>
        <w:t>es dépenses déjà payées par le gouvernement du Québec pour un même projet</w:t>
      </w:r>
      <w:r w:rsidR="004E78F8">
        <w:rPr>
          <w:rFonts w:ascii="Arial" w:hAnsi="Arial" w:cs="Arial"/>
          <w:sz w:val="24"/>
          <w:szCs w:val="24"/>
        </w:rPr>
        <w:t>.</w:t>
      </w:r>
      <w:r w:rsidRPr="00090302">
        <w:rPr>
          <w:rFonts w:ascii="Arial" w:hAnsi="Arial" w:cs="Arial"/>
          <w:sz w:val="24"/>
          <w:szCs w:val="24"/>
        </w:rPr>
        <w:t xml:space="preserve"> </w:t>
      </w:r>
    </w:p>
    <w:p w14:paraId="206ED53F" w14:textId="75C63109" w:rsidR="00090302" w:rsidRPr="00090302" w:rsidRDefault="00090302" w:rsidP="00090302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Pr="00090302">
        <w:rPr>
          <w:rFonts w:ascii="Arial" w:hAnsi="Arial" w:cs="Arial"/>
          <w:sz w:val="24"/>
          <w:szCs w:val="24"/>
        </w:rPr>
        <w:t xml:space="preserve"> portion remboursable des taxe</w:t>
      </w:r>
      <w:r w:rsidR="004E78F8">
        <w:rPr>
          <w:rFonts w:ascii="Arial" w:hAnsi="Arial" w:cs="Arial"/>
          <w:sz w:val="24"/>
          <w:szCs w:val="24"/>
        </w:rPr>
        <w:t>s.</w:t>
      </w:r>
      <w:r w:rsidRPr="00090302">
        <w:rPr>
          <w:rFonts w:ascii="Arial" w:hAnsi="Arial" w:cs="Arial"/>
          <w:sz w:val="24"/>
          <w:szCs w:val="24"/>
        </w:rPr>
        <w:t xml:space="preserve"> </w:t>
      </w:r>
    </w:p>
    <w:p w14:paraId="4BE74D2B" w14:textId="4F540F18" w:rsidR="00090302" w:rsidRPr="00090302" w:rsidRDefault="00090302" w:rsidP="00090302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090302">
        <w:rPr>
          <w:rFonts w:ascii="Arial" w:hAnsi="Arial" w:cs="Arial"/>
          <w:sz w:val="24"/>
          <w:szCs w:val="24"/>
        </w:rPr>
        <w:t>es frais de représentation, les dons, les commandites</w:t>
      </w:r>
      <w:r w:rsidR="004E78F8">
        <w:rPr>
          <w:rFonts w:ascii="Arial" w:hAnsi="Arial" w:cs="Arial"/>
          <w:sz w:val="24"/>
          <w:szCs w:val="24"/>
        </w:rPr>
        <w:t>.</w:t>
      </w:r>
      <w:r w:rsidRPr="00090302">
        <w:rPr>
          <w:rFonts w:ascii="Arial" w:hAnsi="Arial" w:cs="Arial"/>
          <w:sz w:val="24"/>
          <w:szCs w:val="24"/>
        </w:rPr>
        <w:t xml:space="preserve"> </w:t>
      </w:r>
    </w:p>
    <w:p w14:paraId="73EB4454" w14:textId="7FE91E23" w:rsidR="00090302" w:rsidRPr="00090302" w:rsidRDefault="00090302" w:rsidP="00090302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090302">
        <w:rPr>
          <w:rFonts w:ascii="Arial" w:hAnsi="Arial" w:cs="Arial"/>
          <w:sz w:val="24"/>
          <w:szCs w:val="24"/>
        </w:rPr>
        <w:t>es dépenses relatives au soutien administratif visant le dépôt de la demande</w:t>
      </w:r>
      <w:r w:rsidR="004E78F8">
        <w:rPr>
          <w:rFonts w:ascii="Arial" w:hAnsi="Arial" w:cs="Arial"/>
          <w:sz w:val="24"/>
          <w:szCs w:val="24"/>
        </w:rPr>
        <w:t>.</w:t>
      </w:r>
    </w:p>
    <w:p w14:paraId="30EB57CE" w14:textId="450398BB" w:rsidR="00090302" w:rsidRPr="00090302" w:rsidRDefault="00090302" w:rsidP="00090302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090302">
        <w:rPr>
          <w:rFonts w:ascii="Arial" w:hAnsi="Arial" w:cs="Arial"/>
          <w:sz w:val="24"/>
          <w:szCs w:val="24"/>
        </w:rPr>
        <w:t>es coûts engagés pour des participant</w:t>
      </w:r>
      <w:r w:rsidR="004E78F8">
        <w:rPr>
          <w:rFonts w:ascii="Arial" w:hAnsi="Arial" w:cs="Arial"/>
          <w:sz w:val="24"/>
          <w:szCs w:val="24"/>
        </w:rPr>
        <w:t>e</w:t>
      </w:r>
      <w:r w:rsidRPr="00090302">
        <w:rPr>
          <w:rFonts w:ascii="Arial" w:hAnsi="Arial" w:cs="Arial"/>
          <w:sz w:val="24"/>
          <w:szCs w:val="24"/>
        </w:rPr>
        <w:t>s</w:t>
      </w:r>
      <w:r w:rsidR="004E78F8">
        <w:rPr>
          <w:rFonts w:ascii="Arial" w:hAnsi="Arial" w:cs="Arial"/>
          <w:sz w:val="24"/>
          <w:szCs w:val="24"/>
        </w:rPr>
        <w:t xml:space="preserve"> ou participants</w:t>
      </w:r>
      <w:r w:rsidRPr="00090302">
        <w:rPr>
          <w:rFonts w:ascii="Arial" w:hAnsi="Arial" w:cs="Arial"/>
          <w:sz w:val="24"/>
          <w:szCs w:val="24"/>
        </w:rPr>
        <w:t xml:space="preserve"> non admissibles</w:t>
      </w:r>
      <w:r w:rsidR="004E78F8">
        <w:rPr>
          <w:rFonts w:ascii="Arial" w:hAnsi="Arial" w:cs="Arial"/>
          <w:sz w:val="24"/>
          <w:szCs w:val="24"/>
        </w:rPr>
        <w:t>.</w:t>
      </w:r>
      <w:r w:rsidRPr="00090302">
        <w:rPr>
          <w:rFonts w:ascii="Arial" w:hAnsi="Arial" w:cs="Arial"/>
          <w:sz w:val="24"/>
          <w:szCs w:val="24"/>
        </w:rPr>
        <w:t xml:space="preserve"> </w:t>
      </w:r>
    </w:p>
    <w:p w14:paraId="750C87BB" w14:textId="7B26CD14" w:rsidR="00FE42A6" w:rsidRPr="00741965" w:rsidRDefault="00090302" w:rsidP="00090302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90302">
        <w:rPr>
          <w:rFonts w:ascii="Arial" w:hAnsi="Arial" w:cs="Arial"/>
          <w:sz w:val="24"/>
          <w:szCs w:val="24"/>
        </w:rPr>
        <w:t>oute dépense qui n’est pas directement liée au projet.</w:t>
      </w:r>
    </w:p>
    <w:p w14:paraId="6C562061" w14:textId="77777777" w:rsidR="00FE42A6" w:rsidRPr="00741965" w:rsidRDefault="00FE42A6" w:rsidP="006766ED">
      <w:pPr>
        <w:spacing w:after="0"/>
        <w:rPr>
          <w:rFonts w:ascii="Arial" w:hAnsi="Arial" w:cs="Arial"/>
          <w:sz w:val="24"/>
          <w:szCs w:val="24"/>
        </w:rPr>
      </w:pPr>
    </w:p>
    <w:p w14:paraId="1BA4BD56" w14:textId="730B7BF3" w:rsidR="00EC721A" w:rsidRPr="00741965" w:rsidRDefault="00EC721A" w:rsidP="00741965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 w:rsidRPr="00741965">
        <w:rPr>
          <w:rFonts w:ascii="Arial" w:hAnsi="Arial" w:cs="Arial"/>
          <w:b/>
          <w:bCs/>
          <w:sz w:val="24"/>
          <w:szCs w:val="24"/>
          <w:u w:val="single"/>
        </w:rPr>
        <w:t>Envoi d’une demande</w:t>
      </w:r>
    </w:p>
    <w:p w14:paraId="1A9F0D6B" w14:textId="62D28A53" w:rsidR="00EC721A" w:rsidRPr="00741965" w:rsidRDefault="00EC721A" w:rsidP="006766ED">
      <w:pPr>
        <w:spacing w:after="0"/>
        <w:rPr>
          <w:rFonts w:ascii="Arial" w:hAnsi="Arial" w:cs="Arial"/>
          <w:sz w:val="24"/>
          <w:szCs w:val="24"/>
        </w:rPr>
      </w:pPr>
    </w:p>
    <w:p w14:paraId="77D0C10F" w14:textId="4F21321E" w:rsidR="005875D7" w:rsidRPr="00FE2FFF" w:rsidRDefault="005875D7" w:rsidP="005875D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fr-CA"/>
        </w:rPr>
      </w:pPr>
      <w:r w:rsidRPr="00FE2FFF">
        <w:rPr>
          <w:rFonts w:ascii="Arial" w:hAnsi="Arial" w:cs="Arial"/>
          <w:sz w:val="24"/>
          <w:szCs w:val="24"/>
          <w:lang w:val="fr-FR"/>
        </w:rPr>
        <w:t xml:space="preserve">Les projets </w:t>
      </w:r>
      <w:r w:rsidR="00FE2FFF">
        <w:rPr>
          <w:rFonts w:ascii="Arial" w:hAnsi="Arial" w:cs="Arial"/>
          <w:sz w:val="24"/>
          <w:szCs w:val="24"/>
          <w:lang w:val="fr-FR"/>
        </w:rPr>
        <w:t>peuvent</w:t>
      </w:r>
      <w:r w:rsidRPr="00FE2FFF">
        <w:rPr>
          <w:rFonts w:ascii="Arial" w:hAnsi="Arial" w:cs="Arial"/>
          <w:sz w:val="24"/>
          <w:szCs w:val="24"/>
          <w:lang w:val="fr-FR"/>
        </w:rPr>
        <w:t xml:space="preserve"> être soumis en continu à partir du lancement de l’appel de projets jusqu’à l’atteinte du budget prévu (4,5 M$). Dans le cas de la non-atteinte du budget prévu, </w:t>
      </w:r>
      <w:r w:rsidRPr="004071E9">
        <w:rPr>
          <w:rFonts w:ascii="Arial" w:hAnsi="Arial" w:cs="Arial"/>
          <w:b/>
          <w:bCs/>
          <w:sz w:val="24"/>
          <w:szCs w:val="24"/>
          <w:lang w:val="fr-FR"/>
        </w:rPr>
        <w:t>l</w:t>
      </w:r>
      <w:r w:rsidRPr="004071E9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  <w:t xml:space="preserve">a date limite pour soumettre un projet </w:t>
      </w:r>
      <w:r w:rsidR="0033341F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  <w:t>est</w:t>
      </w:r>
      <w:r w:rsidR="0033341F" w:rsidRPr="004071E9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  <w:t xml:space="preserve"> </w:t>
      </w:r>
      <w:r w:rsidRPr="004071E9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  <w:t xml:space="preserve">le </w:t>
      </w:r>
      <w:r w:rsidR="00E43F9E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  <w:t>10 février</w:t>
      </w:r>
      <w:r w:rsidRPr="004071E9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CA"/>
        </w:rPr>
        <w:t xml:space="preserve"> 2023</w:t>
      </w:r>
      <w:r w:rsidRPr="004071E9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.</w:t>
      </w:r>
      <w:r w:rsidRPr="00FE2FFF">
        <w:rPr>
          <w:rFonts w:ascii="Arial" w:eastAsia="Times New Roman" w:hAnsi="Arial" w:cs="Arial"/>
          <w:color w:val="333333"/>
          <w:sz w:val="24"/>
          <w:szCs w:val="24"/>
          <w:lang w:eastAsia="fr-CA"/>
        </w:rPr>
        <w:t xml:space="preserve">  </w:t>
      </w:r>
    </w:p>
    <w:p w14:paraId="66A5AB5C" w14:textId="3930E1C8" w:rsidR="008620D8" w:rsidRPr="00B3260F" w:rsidRDefault="008620D8" w:rsidP="008620D8">
      <w:pPr>
        <w:jc w:val="both"/>
        <w:rPr>
          <w:rFonts w:ascii="Arial" w:hAnsi="Arial" w:cs="Arial"/>
          <w:sz w:val="24"/>
          <w:szCs w:val="24"/>
        </w:rPr>
      </w:pPr>
      <w:r w:rsidRPr="00741965">
        <w:rPr>
          <w:rFonts w:ascii="Arial" w:hAnsi="Arial" w:cs="Arial"/>
          <w:sz w:val="24"/>
          <w:szCs w:val="24"/>
        </w:rPr>
        <w:t xml:space="preserve">Vous devez remplir le formulaire </w:t>
      </w:r>
      <w:hyperlink r:id="rId9" w:history="1">
        <w:r w:rsidRPr="00D438ED">
          <w:rPr>
            <w:rStyle w:val="Lienhypertexte"/>
            <w:rFonts w:ascii="Arial" w:hAnsi="Arial" w:cs="Arial"/>
            <w:sz w:val="24"/>
            <w:szCs w:val="24"/>
          </w:rPr>
          <w:t>Demande de financement</w:t>
        </w:r>
      </w:hyperlink>
      <w:r w:rsidR="00380F33">
        <w:rPr>
          <w:rFonts w:ascii="Arial" w:hAnsi="Arial" w:cs="Arial"/>
          <w:sz w:val="24"/>
          <w:szCs w:val="24"/>
        </w:rPr>
        <w:t xml:space="preserve"> </w:t>
      </w:r>
      <w:r w:rsidR="00D438ED">
        <w:rPr>
          <w:rFonts w:ascii="Arial" w:hAnsi="Arial" w:cs="Arial"/>
          <w:sz w:val="24"/>
          <w:szCs w:val="24"/>
        </w:rPr>
        <w:t xml:space="preserve">et </w:t>
      </w:r>
      <w:r w:rsidRPr="00B3260F">
        <w:rPr>
          <w:rFonts w:ascii="Arial" w:hAnsi="Arial" w:cs="Arial"/>
          <w:sz w:val="24"/>
          <w:szCs w:val="24"/>
        </w:rPr>
        <w:t xml:space="preserve">y joindre obligatoirement les renseignements </w:t>
      </w:r>
      <w:r w:rsidR="004E78F8" w:rsidRPr="00B3260F">
        <w:rPr>
          <w:rFonts w:ascii="Arial" w:hAnsi="Arial" w:cs="Arial"/>
          <w:sz w:val="24"/>
          <w:szCs w:val="24"/>
        </w:rPr>
        <w:t>suivants</w:t>
      </w:r>
      <w:r w:rsidR="004E78F8">
        <w:rPr>
          <w:rFonts w:ascii="Arial" w:hAnsi="Arial" w:cs="Arial"/>
          <w:sz w:val="24"/>
          <w:szCs w:val="24"/>
        </w:rPr>
        <w:t> </w:t>
      </w:r>
      <w:r w:rsidRPr="00B3260F">
        <w:rPr>
          <w:rFonts w:ascii="Arial" w:hAnsi="Arial" w:cs="Arial"/>
          <w:sz w:val="24"/>
          <w:szCs w:val="24"/>
        </w:rPr>
        <w:t xml:space="preserve">: </w:t>
      </w:r>
    </w:p>
    <w:p w14:paraId="7CABDFC7" w14:textId="0ED66F50" w:rsidR="008620D8" w:rsidRPr="00B3260F" w:rsidRDefault="008620D8" w:rsidP="00741965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 xml:space="preserve">Une description détaillée du projet </w:t>
      </w:r>
      <w:r w:rsidR="00D84B05" w:rsidRPr="00B3260F">
        <w:rPr>
          <w:rFonts w:ascii="Arial" w:hAnsi="Arial" w:cs="Arial"/>
          <w:sz w:val="24"/>
          <w:szCs w:val="24"/>
        </w:rPr>
        <w:t xml:space="preserve">et </w:t>
      </w:r>
      <w:r w:rsidRPr="00B3260F">
        <w:rPr>
          <w:rFonts w:ascii="Arial" w:hAnsi="Arial" w:cs="Arial"/>
          <w:sz w:val="24"/>
          <w:szCs w:val="24"/>
        </w:rPr>
        <w:t>des coûts</w:t>
      </w:r>
      <w:r w:rsidR="004E78F8">
        <w:rPr>
          <w:rFonts w:ascii="Arial" w:hAnsi="Arial" w:cs="Arial"/>
          <w:sz w:val="24"/>
          <w:szCs w:val="24"/>
        </w:rPr>
        <w:t>.</w:t>
      </w:r>
      <w:r w:rsidRPr="00B3260F">
        <w:rPr>
          <w:rFonts w:ascii="Arial" w:hAnsi="Arial" w:cs="Arial"/>
          <w:sz w:val="24"/>
          <w:szCs w:val="24"/>
        </w:rPr>
        <w:t xml:space="preserve"> </w:t>
      </w:r>
    </w:p>
    <w:p w14:paraId="68B4E30E" w14:textId="53791B37" w:rsidR="008620D8" w:rsidRPr="009E3405" w:rsidRDefault="008620D8" w:rsidP="00741965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>Tout autre renseignement utile à l’analyse de la demande (ex</w:t>
      </w:r>
      <w:r w:rsidR="004E78F8" w:rsidRPr="00B3260F">
        <w:rPr>
          <w:rFonts w:ascii="Arial" w:hAnsi="Arial" w:cs="Arial"/>
          <w:sz w:val="24"/>
          <w:szCs w:val="24"/>
        </w:rPr>
        <w:t>.</w:t>
      </w:r>
      <w:r w:rsidR="004E78F8">
        <w:rPr>
          <w:rFonts w:ascii="Arial" w:hAnsi="Arial" w:cs="Arial"/>
          <w:sz w:val="24"/>
          <w:szCs w:val="24"/>
        </w:rPr>
        <w:t> </w:t>
      </w:r>
      <w:r w:rsidRPr="00B3260F">
        <w:rPr>
          <w:rFonts w:ascii="Arial" w:hAnsi="Arial" w:cs="Arial"/>
          <w:sz w:val="24"/>
          <w:szCs w:val="24"/>
        </w:rPr>
        <w:t>: lettres d’appui au projet, lettres d’engagement des différents parte</w:t>
      </w:r>
      <w:r w:rsidRPr="00284349">
        <w:rPr>
          <w:rFonts w:ascii="Arial" w:hAnsi="Arial" w:cs="Arial"/>
          <w:sz w:val="24"/>
          <w:szCs w:val="24"/>
        </w:rPr>
        <w:t xml:space="preserve">naires). </w:t>
      </w:r>
    </w:p>
    <w:p w14:paraId="7E778366" w14:textId="5FADFCB9" w:rsidR="008620D8" w:rsidRPr="00741965" w:rsidRDefault="008620D8" w:rsidP="008620D8">
      <w:pPr>
        <w:jc w:val="both"/>
        <w:rPr>
          <w:rFonts w:ascii="Arial" w:hAnsi="Arial" w:cs="Arial"/>
          <w:sz w:val="24"/>
          <w:szCs w:val="24"/>
        </w:rPr>
      </w:pPr>
      <w:r w:rsidRPr="009F4C39">
        <w:rPr>
          <w:rFonts w:ascii="Arial" w:hAnsi="Arial" w:cs="Arial"/>
          <w:sz w:val="24"/>
          <w:szCs w:val="24"/>
        </w:rPr>
        <w:lastRenderedPageBreak/>
        <w:t>Si vous manquez d’espace dans le formulaire pour décrire le projet, vous pouvez y joindre un document présentant une description détaillée du projet.</w:t>
      </w:r>
    </w:p>
    <w:p w14:paraId="757AA56A" w14:textId="68ABF7C7" w:rsidR="00B16F1E" w:rsidRDefault="009F4C39" w:rsidP="00B16F1E">
      <w:pPr>
        <w:jc w:val="both"/>
        <w:rPr>
          <w:rFonts w:ascii="Arial" w:hAnsi="Arial" w:cs="Arial"/>
          <w:sz w:val="24"/>
          <w:szCs w:val="24"/>
        </w:rPr>
      </w:pPr>
      <w:r w:rsidRPr="008D606D">
        <w:rPr>
          <w:rFonts w:ascii="Arial" w:hAnsi="Arial" w:cs="Arial"/>
          <w:sz w:val="24"/>
          <w:szCs w:val="24"/>
          <w:u w:val="single"/>
        </w:rPr>
        <w:t xml:space="preserve">Le formulaire </w:t>
      </w:r>
      <w:r w:rsidR="002348B7">
        <w:rPr>
          <w:rFonts w:ascii="Arial" w:hAnsi="Arial" w:cs="Arial"/>
          <w:sz w:val="24"/>
          <w:szCs w:val="24"/>
          <w:u w:val="single"/>
        </w:rPr>
        <w:t xml:space="preserve">complété </w:t>
      </w:r>
      <w:r w:rsidRPr="008D606D">
        <w:rPr>
          <w:rFonts w:ascii="Arial" w:hAnsi="Arial" w:cs="Arial"/>
          <w:sz w:val="24"/>
          <w:szCs w:val="24"/>
          <w:u w:val="single"/>
        </w:rPr>
        <w:t>et</w:t>
      </w:r>
      <w:r w:rsidR="008620D8" w:rsidRPr="008D606D">
        <w:rPr>
          <w:rFonts w:ascii="Arial" w:hAnsi="Arial" w:cs="Arial"/>
          <w:sz w:val="24"/>
          <w:szCs w:val="24"/>
          <w:u w:val="single"/>
        </w:rPr>
        <w:t xml:space="preserve"> tous les documents pertinents</w:t>
      </w:r>
      <w:r w:rsidR="008620D8" w:rsidRPr="00695458">
        <w:rPr>
          <w:rFonts w:ascii="Arial" w:hAnsi="Arial" w:cs="Arial"/>
          <w:sz w:val="24"/>
          <w:szCs w:val="24"/>
        </w:rPr>
        <w:t xml:space="preserve"> doivent être envoyés à</w:t>
      </w:r>
      <w:r w:rsidR="008D606D">
        <w:rPr>
          <w:rFonts w:ascii="Arial" w:hAnsi="Arial" w:cs="Arial"/>
          <w:sz w:val="24"/>
          <w:szCs w:val="24"/>
        </w:rPr>
        <w:t xml:space="preserve"> l’adresse :</w:t>
      </w:r>
      <w:hyperlink r:id="rId10" w:history="1"/>
      <w:r w:rsidR="00D438ED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D438ED" w:rsidRPr="009C7C04">
          <w:rPr>
            <w:rStyle w:val="Lienhypertexte"/>
            <w:rFonts w:ascii="Arial" w:hAnsi="Arial" w:cs="Arial"/>
            <w:sz w:val="24"/>
            <w:szCs w:val="24"/>
          </w:rPr>
          <w:t>appelprojetstsa@sphere-qc.ca</w:t>
        </w:r>
      </w:hyperlink>
      <w:r w:rsidR="00F46FC5">
        <w:t xml:space="preserve"> </w:t>
      </w:r>
    </w:p>
    <w:p w14:paraId="60EE45D1" w14:textId="5117767A" w:rsidR="009F4C39" w:rsidRPr="00B3260F" w:rsidRDefault="009F4C39" w:rsidP="009F4C39">
      <w:pPr>
        <w:jc w:val="both"/>
        <w:rPr>
          <w:rFonts w:ascii="Arial" w:hAnsi="Arial" w:cs="Arial"/>
          <w:sz w:val="24"/>
          <w:szCs w:val="24"/>
        </w:rPr>
      </w:pPr>
      <w:r w:rsidRPr="00B3260F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>Un accusé-réception sera envoyé automatiquement.</w:t>
      </w:r>
    </w:p>
    <w:p w14:paraId="28C7E64F" w14:textId="77777777" w:rsidR="009F4C39" w:rsidRPr="007552EA" w:rsidRDefault="009F4C39" w:rsidP="00B16F1E">
      <w:pPr>
        <w:jc w:val="both"/>
        <w:rPr>
          <w:rFonts w:ascii="Arial" w:hAnsi="Arial" w:cs="Arial"/>
          <w:sz w:val="24"/>
          <w:szCs w:val="24"/>
        </w:rPr>
      </w:pPr>
    </w:p>
    <w:p w14:paraId="400252D8" w14:textId="5D2195CD" w:rsidR="009F4C39" w:rsidRPr="00741965" w:rsidRDefault="009F4C39" w:rsidP="00741965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bookmarkStart w:id="2" w:name="_Hlk107816525"/>
      <w:r w:rsidRPr="00741965">
        <w:rPr>
          <w:rFonts w:ascii="Arial" w:hAnsi="Arial" w:cs="Arial"/>
          <w:b/>
          <w:bCs/>
          <w:sz w:val="24"/>
          <w:szCs w:val="24"/>
          <w:u w:val="single"/>
        </w:rPr>
        <w:t>Analyse des demandes</w:t>
      </w:r>
    </w:p>
    <w:p w14:paraId="0DE86AEA" w14:textId="77777777" w:rsidR="009F4C39" w:rsidRPr="00883020" w:rsidRDefault="009F4C39" w:rsidP="00883020">
      <w:pPr>
        <w:shd w:val="clear" w:color="auto" w:fill="FFFFFF"/>
        <w:spacing w:line="240" w:lineRule="auto"/>
        <w:jc w:val="both"/>
        <w:rPr>
          <w:rFonts w:eastAsia="Times New Roman"/>
          <w:color w:val="333333"/>
          <w:lang w:eastAsia="fr-CA"/>
        </w:rPr>
      </w:pPr>
    </w:p>
    <w:bookmarkEnd w:id="2"/>
    <w:p w14:paraId="64FAB9E9" w14:textId="08300655" w:rsidR="008620D8" w:rsidRPr="00695458" w:rsidRDefault="008620D8" w:rsidP="008620D8">
      <w:pPr>
        <w:jc w:val="both"/>
        <w:rPr>
          <w:rFonts w:ascii="Arial" w:hAnsi="Arial" w:cs="Arial"/>
          <w:sz w:val="24"/>
          <w:szCs w:val="24"/>
        </w:rPr>
      </w:pPr>
      <w:r w:rsidRPr="00B3260F">
        <w:rPr>
          <w:rFonts w:ascii="Arial" w:hAnsi="Arial" w:cs="Arial"/>
          <w:sz w:val="24"/>
          <w:szCs w:val="24"/>
        </w:rPr>
        <w:t>Seuls les projets répondant aux critères d’admissibilité seront analysés.</w:t>
      </w:r>
      <w:r w:rsidR="00934019" w:rsidRPr="00B3260F">
        <w:rPr>
          <w:rFonts w:ascii="Arial" w:hAnsi="Arial" w:cs="Arial"/>
          <w:sz w:val="24"/>
          <w:szCs w:val="24"/>
        </w:rPr>
        <w:t xml:space="preserve"> </w:t>
      </w:r>
    </w:p>
    <w:p w14:paraId="3431A3E5" w14:textId="2A1FCE71" w:rsidR="009F4C39" w:rsidRPr="00F2166B" w:rsidRDefault="009F4C39" w:rsidP="009F4C39">
      <w:pPr>
        <w:jc w:val="both"/>
        <w:rPr>
          <w:rFonts w:ascii="Arial" w:hAnsi="Arial" w:cs="Arial"/>
          <w:sz w:val="24"/>
          <w:szCs w:val="24"/>
        </w:rPr>
      </w:pPr>
      <w:r w:rsidRPr="00F2166B">
        <w:rPr>
          <w:rFonts w:ascii="Arial" w:hAnsi="Arial" w:cs="Arial"/>
          <w:sz w:val="24"/>
          <w:szCs w:val="24"/>
        </w:rPr>
        <w:t>Toute demande sera analysée sur la base des informations fournies</w:t>
      </w:r>
      <w:r w:rsidR="00FE2FFF">
        <w:rPr>
          <w:rFonts w:ascii="Arial" w:hAnsi="Arial" w:cs="Arial"/>
          <w:sz w:val="24"/>
          <w:szCs w:val="24"/>
        </w:rPr>
        <w:t>.</w:t>
      </w:r>
      <w:r w:rsidRPr="00F2166B">
        <w:rPr>
          <w:rFonts w:ascii="Arial" w:hAnsi="Arial" w:cs="Arial"/>
          <w:sz w:val="24"/>
          <w:szCs w:val="24"/>
        </w:rPr>
        <w:t xml:space="preserve"> </w:t>
      </w:r>
      <w:r w:rsidR="00FE2FFF">
        <w:rPr>
          <w:rFonts w:ascii="Arial" w:hAnsi="Arial" w:cs="Arial"/>
          <w:sz w:val="24"/>
          <w:szCs w:val="24"/>
        </w:rPr>
        <w:t xml:space="preserve">Le promoteur </w:t>
      </w:r>
      <w:r w:rsidRPr="00F2166B">
        <w:rPr>
          <w:rFonts w:ascii="Arial" w:hAnsi="Arial" w:cs="Arial"/>
          <w:sz w:val="24"/>
          <w:szCs w:val="24"/>
        </w:rPr>
        <w:t>doit s’assurer de remplir toutes les sections du formulaire de dépôt et d’indiquer les informations pertinentes pour l’évaluation du projet.</w:t>
      </w:r>
    </w:p>
    <w:p w14:paraId="3F28C8F5" w14:textId="65EBF128" w:rsidR="009F4C39" w:rsidRDefault="009F4C39" w:rsidP="009F4C39">
      <w:pPr>
        <w:jc w:val="both"/>
        <w:rPr>
          <w:rFonts w:ascii="Arial" w:hAnsi="Arial" w:cs="Arial"/>
          <w:sz w:val="24"/>
          <w:szCs w:val="24"/>
        </w:rPr>
      </w:pPr>
      <w:r w:rsidRPr="00F2166B">
        <w:rPr>
          <w:rFonts w:ascii="Arial" w:hAnsi="Arial" w:cs="Arial"/>
          <w:sz w:val="24"/>
          <w:szCs w:val="24"/>
        </w:rPr>
        <w:t>L’analyse des projets reçus se fera en continu</w:t>
      </w:r>
      <w:r w:rsidR="00FE2FFF">
        <w:rPr>
          <w:rFonts w:ascii="Arial" w:hAnsi="Arial" w:cs="Arial"/>
          <w:sz w:val="24"/>
          <w:szCs w:val="24"/>
        </w:rPr>
        <w:t>.</w:t>
      </w:r>
    </w:p>
    <w:p w14:paraId="01BB016E" w14:textId="33DCF827" w:rsidR="008620D8" w:rsidRPr="00B3260F" w:rsidRDefault="008620D8" w:rsidP="009F4C39">
      <w:pPr>
        <w:jc w:val="both"/>
        <w:rPr>
          <w:rFonts w:ascii="Arial" w:hAnsi="Arial" w:cs="Arial"/>
          <w:sz w:val="24"/>
          <w:szCs w:val="24"/>
        </w:rPr>
      </w:pPr>
      <w:r w:rsidRPr="007552EA">
        <w:rPr>
          <w:rFonts w:ascii="Arial" w:hAnsi="Arial" w:cs="Arial"/>
          <w:sz w:val="24"/>
          <w:szCs w:val="24"/>
        </w:rPr>
        <w:t xml:space="preserve">Une communication sera transmise à tous les organismes qui auront présenté un projet afin de </w:t>
      </w:r>
      <w:r w:rsidRPr="00B3260F">
        <w:rPr>
          <w:rFonts w:ascii="Arial" w:hAnsi="Arial" w:cs="Arial"/>
          <w:sz w:val="24"/>
          <w:szCs w:val="24"/>
        </w:rPr>
        <w:t>les informer de la décision finale.</w:t>
      </w:r>
    </w:p>
    <w:p w14:paraId="7E328E02" w14:textId="4B0673E7" w:rsidR="008620D8" w:rsidRPr="00741965" w:rsidRDefault="008620D8" w:rsidP="008620D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41965">
        <w:rPr>
          <w:rFonts w:ascii="Arial" w:hAnsi="Arial" w:cs="Arial"/>
          <w:b/>
          <w:bCs/>
          <w:sz w:val="24"/>
          <w:szCs w:val="24"/>
        </w:rPr>
        <w:t>Aucun processus de révision de la décision n’est prévu dans le cadre de cet appel de projets.</w:t>
      </w:r>
    </w:p>
    <w:p w14:paraId="56C3E8A5" w14:textId="0AACFB2F" w:rsidR="009F4C39" w:rsidRDefault="009F4C39" w:rsidP="008620D8">
      <w:pPr>
        <w:jc w:val="both"/>
        <w:rPr>
          <w:rFonts w:ascii="Arial" w:hAnsi="Arial" w:cs="Arial"/>
          <w:sz w:val="24"/>
          <w:szCs w:val="24"/>
        </w:rPr>
      </w:pPr>
    </w:p>
    <w:p w14:paraId="47421500" w14:textId="77777777" w:rsidR="005875D7" w:rsidRPr="00741965" w:rsidRDefault="005875D7" w:rsidP="00741965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 w:rsidRPr="00741965">
        <w:rPr>
          <w:rFonts w:ascii="Arial" w:hAnsi="Arial" w:cs="Arial"/>
          <w:b/>
          <w:bCs/>
          <w:sz w:val="24"/>
          <w:szCs w:val="24"/>
          <w:u w:val="single"/>
        </w:rPr>
        <w:t xml:space="preserve">Suivi et reddition de comptes </w:t>
      </w:r>
    </w:p>
    <w:p w14:paraId="7F520970" w14:textId="77777777" w:rsidR="005875D7" w:rsidRDefault="005875D7" w:rsidP="005875D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fr-CA"/>
        </w:rPr>
      </w:pPr>
    </w:p>
    <w:p w14:paraId="4D2C6DA7" w14:textId="28E92897" w:rsidR="005875D7" w:rsidRPr="00741965" w:rsidRDefault="005875D7" w:rsidP="005875D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fr-CA"/>
        </w:rPr>
      </w:pPr>
      <w:r w:rsidRPr="00741965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Chaque projet</w:t>
      </w:r>
      <w:r>
        <w:rPr>
          <w:rFonts w:ascii="Arial" w:eastAsia="Times New Roman" w:hAnsi="Arial" w:cs="Arial"/>
          <w:color w:val="333333"/>
          <w:sz w:val="24"/>
          <w:szCs w:val="24"/>
          <w:lang w:eastAsia="fr-CA"/>
        </w:rPr>
        <w:t xml:space="preserve"> retenu</w:t>
      </w:r>
      <w:r w:rsidRPr="00741965">
        <w:rPr>
          <w:rFonts w:ascii="Arial" w:eastAsia="Times New Roman" w:hAnsi="Arial" w:cs="Arial"/>
          <w:color w:val="333333"/>
          <w:sz w:val="24"/>
          <w:szCs w:val="24"/>
          <w:lang w:eastAsia="fr-CA"/>
        </w:rPr>
        <w:t xml:space="preserve"> fera l’objet d’une entente entre le promoteur et l’organisme </w:t>
      </w:r>
      <w:r w:rsidR="0033341F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SPH</w:t>
      </w:r>
      <w:r w:rsidR="002D0E0A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E</w:t>
      </w:r>
      <w:r w:rsidR="0033341F">
        <w:rPr>
          <w:rFonts w:ascii="Arial" w:eastAsia="Times New Roman" w:hAnsi="Arial" w:cs="Arial"/>
          <w:color w:val="333333"/>
          <w:sz w:val="24"/>
          <w:szCs w:val="24"/>
          <w:lang w:eastAsia="fr-CA"/>
        </w:rPr>
        <w:t xml:space="preserve">RE, </w:t>
      </w:r>
      <w:r w:rsidRPr="00741965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coordonnateur de l’appel de projets. Cette entente contiendra notamment :</w:t>
      </w:r>
    </w:p>
    <w:p w14:paraId="3C77728A" w14:textId="570E22A3" w:rsidR="005875D7" w:rsidRPr="00741965" w:rsidRDefault="005875D7" w:rsidP="005875D7">
      <w:pPr>
        <w:numPr>
          <w:ilvl w:val="0"/>
          <w:numId w:val="12"/>
        </w:numPr>
        <w:shd w:val="clear" w:color="auto" w:fill="FFFFFF"/>
        <w:spacing w:after="60" w:line="240" w:lineRule="auto"/>
        <w:ind w:left="709" w:hanging="357"/>
        <w:jc w:val="both"/>
        <w:rPr>
          <w:rFonts w:ascii="Arial" w:eastAsia="Times New Roman" w:hAnsi="Arial" w:cs="Arial"/>
          <w:color w:val="333333"/>
          <w:sz w:val="24"/>
          <w:szCs w:val="24"/>
          <w:lang w:eastAsia="fr-CA"/>
        </w:rPr>
      </w:pPr>
      <w:r w:rsidRPr="00741965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Les obligations des parties signataires</w:t>
      </w:r>
      <w:r w:rsidR="004E78F8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.</w:t>
      </w:r>
    </w:p>
    <w:p w14:paraId="4D71EDED" w14:textId="64E854DD" w:rsidR="005875D7" w:rsidRPr="00741965" w:rsidRDefault="005875D7" w:rsidP="005875D7">
      <w:pPr>
        <w:numPr>
          <w:ilvl w:val="0"/>
          <w:numId w:val="12"/>
        </w:numPr>
        <w:shd w:val="clear" w:color="auto" w:fill="FFFFFF"/>
        <w:spacing w:after="60" w:line="240" w:lineRule="auto"/>
        <w:ind w:left="709" w:hanging="357"/>
        <w:jc w:val="both"/>
        <w:rPr>
          <w:rFonts w:ascii="Arial" w:eastAsia="Times New Roman" w:hAnsi="Arial" w:cs="Arial"/>
          <w:color w:val="333333"/>
          <w:sz w:val="24"/>
          <w:szCs w:val="24"/>
          <w:lang w:eastAsia="fr-CA"/>
        </w:rPr>
      </w:pPr>
      <w:r w:rsidRPr="00741965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Les indicateurs de performance (résultats attendus)</w:t>
      </w:r>
      <w:r w:rsidR="004E78F8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.</w:t>
      </w:r>
    </w:p>
    <w:p w14:paraId="26C1761D" w14:textId="10065FBF" w:rsidR="005875D7" w:rsidRPr="00741965" w:rsidRDefault="005875D7" w:rsidP="005875D7">
      <w:pPr>
        <w:numPr>
          <w:ilvl w:val="0"/>
          <w:numId w:val="12"/>
        </w:numPr>
        <w:shd w:val="clear" w:color="auto" w:fill="FFFFFF"/>
        <w:spacing w:after="60" w:line="240" w:lineRule="auto"/>
        <w:ind w:left="709" w:hanging="357"/>
        <w:jc w:val="both"/>
        <w:rPr>
          <w:rFonts w:ascii="Arial" w:eastAsia="Times New Roman" w:hAnsi="Arial" w:cs="Arial"/>
          <w:color w:val="333333"/>
          <w:sz w:val="24"/>
          <w:szCs w:val="24"/>
          <w:lang w:eastAsia="fr-CA"/>
        </w:rPr>
      </w:pPr>
      <w:r w:rsidRPr="00741965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Les livrables à produire et les éléments à documenter au cours du projet</w:t>
      </w:r>
      <w:r w:rsidR="004E78F8">
        <w:rPr>
          <w:rFonts w:ascii="Arial" w:eastAsia="Times New Roman" w:hAnsi="Arial" w:cs="Arial"/>
          <w:color w:val="333333"/>
          <w:sz w:val="24"/>
          <w:szCs w:val="24"/>
          <w:lang w:eastAsia="fr-CA"/>
        </w:rPr>
        <w:t>.</w:t>
      </w:r>
    </w:p>
    <w:p w14:paraId="292CEDDA" w14:textId="3A56C5DE" w:rsidR="005875D7" w:rsidRPr="00741965" w:rsidRDefault="005875D7" w:rsidP="00741965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ind w:left="709" w:hanging="357"/>
        <w:jc w:val="both"/>
        <w:rPr>
          <w:rFonts w:ascii="Arial" w:hAnsi="Arial" w:cs="Arial"/>
          <w:sz w:val="24"/>
          <w:szCs w:val="24"/>
          <w:u w:val="single"/>
          <w:lang w:val="fr-FR"/>
        </w:rPr>
      </w:pPr>
      <w:r w:rsidRPr="00741965">
        <w:rPr>
          <w:rFonts w:ascii="Arial" w:eastAsia="Times New Roman" w:hAnsi="Arial" w:cs="Arial"/>
          <w:color w:val="333333"/>
          <w:sz w:val="24"/>
          <w:szCs w:val="24"/>
          <w:lang w:eastAsia="fr-CA"/>
        </w:rPr>
        <w:t xml:space="preserve">Les modalités de paiement et de production des rapports de suivi. </w:t>
      </w:r>
    </w:p>
    <w:p w14:paraId="1C39574A" w14:textId="77777777" w:rsidR="005875D7" w:rsidRPr="00B3260F" w:rsidRDefault="005875D7" w:rsidP="008620D8">
      <w:pPr>
        <w:jc w:val="both"/>
        <w:rPr>
          <w:rFonts w:ascii="Arial" w:hAnsi="Arial" w:cs="Arial"/>
          <w:sz w:val="24"/>
          <w:szCs w:val="24"/>
        </w:rPr>
      </w:pPr>
    </w:p>
    <w:p w14:paraId="36A7AA0D" w14:textId="7A15EF7D" w:rsidR="00FC2EFA" w:rsidRPr="007552EA" w:rsidRDefault="00B16F1E" w:rsidP="008620D8">
      <w:pPr>
        <w:jc w:val="both"/>
        <w:rPr>
          <w:rFonts w:ascii="Arial" w:hAnsi="Arial" w:cs="Arial"/>
          <w:sz w:val="24"/>
          <w:szCs w:val="24"/>
        </w:rPr>
      </w:pPr>
      <w:bookmarkStart w:id="3" w:name="_Hlk117001314"/>
      <w:r w:rsidRPr="00B3260F">
        <w:rPr>
          <w:rFonts w:ascii="Arial" w:hAnsi="Arial" w:cs="Arial"/>
          <w:sz w:val="24"/>
          <w:szCs w:val="24"/>
        </w:rPr>
        <w:t xml:space="preserve">Pour plus d’information sur cet appel de projets, vous pouvez </w:t>
      </w:r>
      <w:r w:rsidR="008D606D">
        <w:rPr>
          <w:rFonts w:ascii="Arial" w:hAnsi="Arial" w:cs="Arial"/>
          <w:sz w:val="24"/>
          <w:szCs w:val="24"/>
        </w:rPr>
        <w:t>transmettre vos questions à</w:t>
      </w:r>
      <w:r w:rsidR="00D438ED">
        <w:rPr>
          <w:rFonts w:ascii="Arial" w:hAnsi="Arial" w:cs="Arial"/>
          <w:sz w:val="24"/>
          <w:szCs w:val="24"/>
        </w:rPr>
        <w:t xml:space="preserve"> : </w:t>
      </w:r>
      <w:hyperlink r:id="rId12" w:history="1">
        <w:r w:rsidR="00D438ED" w:rsidRPr="009C7C04">
          <w:rPr>
            <w:rStyle w:val="Lienhypertexte"/>
            <w:rFonts w:ascii="Arial" w:hAnsi="Arial" w:cs="Arial"/>
            <w:sz w:val="24"/>
            <w:szCs w:val="24"/>
          </w:rPr>
          <w:t>appelprojetstsa@sphere-qc.ca</w:t>
        </w:r>
      </w:hyperlink>
      <w:r w:rsidR="008D606D" w:rsidRPr="00D438ED">
        <w:rPr>
          <w:rFonts w:ascii="Arial" w:hAnsi="Arial" w:cs="Arial"/>
          <w:sz w:val="24"/>
          <w:szCs w:val="24"/>
        </w:rPr>
        <w:t>.</w:t>
      </w:r>
      <w:r w:rsidR="006542B5">
        <w:rPr>
          <w:rFonts w:ascii="Arial" w:hAnsi="Arial" w:cs="Arial"/>
          <w:sz w:val="24"/>
          <w:szCs w:val="24"/>
        </w:rPr>
        <w:t xml:space="preserve"> </w:t>
      </w:r>
    </w:p>
    <w:bookmarkEnd w:id="3"/>
    <w:p w14:paraId="421184CB" w14:textId="07A0B36D" w:rsidR="00EC721A" w:rsidRDefault="00EC721A" w:rsidP="006766ED">
      <w:pPr>
        <w:spacing w:after="0"/>
        <w:rPr>
          <w:rFonts w:ascii="Arial" w:hAnsi="Arial" w:cs="Arial"/>
          <w:sz w:val="24"/>
          <w:szCs w:val="24"/>
        </w:rPr>
      </w:pPr>
    </w:p>
    <w:p w14:paraId="3B101AB7" w14:textId="73DDA835" w:rsidR="001A1028" w:rsidRDefault="001A1028" w:rsidP="006766ED">
      <w:pPr>
        <w:spacing w:after="0"/>
        <w:rPr>
          <w:rFonts w:ascii="Arial" w:hAnsi="Arial" w:cs="Arial"/>
          <w:sz w:val="24"/>
          <w:szCs w:val="24"/>
        </w:rPr>
      </w:pPr>
    </w:p>
    <w:p w14:paraId="3CB3EF38" w14:textId="77777777" w:rsidR="008E1CC9" w:rsidRDefault="008E1CC9" w:rsidP="006766ED">
      <w:pPr>
        <w:spacing w:after="0"/>
        <w:rPr>
          <w:rFonts w:ascii="Arial" w:hAnsi="Arial" w:cs="Arial"/>
          <w:sz w:val="24"/>
          <w:szCs w:val="24"/>
        </w:rPr>
      </w:pPr>
    </w:p>
    <w:p w14:paraId="018B7EBD" w14:textId="6E3F25F9" w:rsidR="00D438ED" w:rsidRPr="00B3260F" w:rsidRDefault="001A1028" w:rsidP="001A10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454E56" wp14:editId="578B85D3">
            <wp:extent cx="1531620" cy="55695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780" cy="56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</w:t>
      </w:r>
      <w:r w:rsidR="00D438E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E191F89" wp14:editId="473B7C10">
            <wp:extent cx="1159204" cy="52070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204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8ED" w:rsidRPr="00B3260F" w:rsidSect="00AB59CE">
      <w:headerReference w:type="default" r:id="rId15"/>
      <w:footerReference w:type="default" r:id="rId16"/>
      <w:footerReference w:type="first" r:id="rId1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07EF" w14:textId="77777777" w:rsidR="009E3E9A" w:rsidRDefault="009E3E9A" w:rsidP="006766ED">
      <w:pPr>
        <w:spacing w:after="0" w:line="240" w:lineRule="auto"/>
      </w:pPr>
      <w:r>
        <w:separator/>
      </w:r>
    </w:p>
  </w:endnote>
  <w:endnote w:type="continuationSeparator" w:id="0">
    <w:p w14:paraId="3E09D4F7" w14:textId="77777777" w:rsidR="009E3E9A" w:rsidRDefault="009E3E9A" w:rsidP="0067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2EC3" w14:textId="0C343DEB" w:rsidR="00BE2876" w:rsidRDefault="00BE2876" w:rsidP="00C53D3F">
    <w:pPr>
      <w:pStyle w:val="Pieddepage"/>
      <w:jc w:val="right"/>
    </w:pPr>
    <w:r>
      <w:t>Guide du demandeur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2AB6" w14:textId="007219FF" w:rsidR="00C53D3F" w:rsidRDefault="00C53D3F">
    <w:pPr>
      <w:pStyle w:val="Pieddepage"/>
      <w:jc w:val="center"/>
    </w:pPr>
  </w:p>
  <w:p w14:paraId="45406197" w14:textId="77777777" w:rsidR="00C53D3F" w:rsidRDefault="00C53D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B5DA" w14:textId="77777777" w:rsidR="009E3E9A" w:rsidRDefault="009E3E9A" w:rsidP="006766ED">
      <w:pPr>
        <w:spacing w:after="0" w:line="240" w:lineRule="auto"/>
      </w:pPr>
      <w:r>
        <w:separator/>
      </w:r>
    </w:p>
  </w:footnote>
  <w:footnote w:type="continuationSeparator" w:id="0">
    <w:p w14:paraId="52F82C32" w14:textId="77777777" w:rsidR="009E3E9A" w:rsidRDefault="009E3E9A" w:rsidP="006766ED">
      <w:pPr>
        <w:spacing w:after="0" w:line="240" w:lineRule="auto"/>
      </w:pPr>
      <w:r>
        <w:continuationSeparator/>
      </w:r>
    </w:p>
  </w:footnote>
  <w:footnote w:id="1">
    <w:p w14:paraId="7964EB64" w14:textId="32D25F86" w:rsidR="00960153" w:rsidRDefault="00C26539" w:rsidP="00960153">
      <w:pPr>
        <w:pStyle w:val="Notedebasdepage"/>
        <w:jc w:val="both"/>
      </w:pPr>
      <w:r>
        <w:t xml:space="preserve">1. </w:t>
      </w:r>
      <w:r w:rsidR="00960153">
        <w:rPr>
          <w:rFonts w:cs="Arial"/>
        </w:rPr>
        <w:t xml:space="preserve">Le TSA est un trouble neurodéveloppemental qui entrave de façon significative les interactions sociales et la </w:t>
      </w:r>
      <w:r w:rsidR="00960153">
        <w:rPr>
          <w:rFonts w:cstheme="minorHAnsi"/>
        </w:rPr>
        <w:t>communication chez la personne</w:t>
      </w:r>
      <w:r>
        <w:rPr>
          <w:rFonts w:cstheme="minorHAnsi"/>
        </w:rPr>
        <w:t xml:space="preserve"> touchée</w:t>
      </w:r>
      <w:r w:rsidR="00960153">
        <w:rPr>
          <w:rFonts w:cstheme="minorHAnsi"/>
        </w:rPr>
        <w:t xml:space="preserve">. Ce trouble se manifeste aussi par des comportements, des intérêts ou des activités restreintes ou répétitives. (American Psychiatrist Association ou APA, 2013). Avant 2013, les termes </w:t>
      </w:r>
      <w:r w:rsidR="00960153" w:rsidRPr="00D43356">
        <w:rPr>
          <w:rFonts w:cstheme="minorHAnsi"/>
          <w:i/>
          <w:iCs/>
        </w:rPr>
        <w:t>autisme de haut niveau</w:t>
      </w:r>
      <w:r w:rsidR="00960153">
        <w:rPr>
          <w:rFonts w:cstheme="minorHAnsi"/>
        </w:rPr>
        <w:t xml:space="preserve"> (de fonctionnement) ou </w:t>
      </w:r>
      <w:r w:rsidR="00960153" w:rsidRPr="00D43356">
        <w:rPr>
          <w:rFonts w:cstheme="minorHAnsi"/>
          <w:i/>
          <w:iCs/>
        </w:rPr>
        <w:t>syndrome d’Asperger</w:t>
      </w:r>
      <w:r w:rsidR="00960153">
        <w:rPr>
          <w:rFonts w:cstheme="minorHAnsi"/>
        </w:rPr>
        <w:t xml:space="preserve"> étaient notamment utilisés.</w:t>
      </w:r>
    </w:p>
  </w:footnote>
  <w:footnote w:id="2">
    <w:p w14:paraId="32453BED" w14:textId="40200ACB" w:rsidR="00BA7A1E" w:rsidRDefault="00C26539">
      <w:pPr>
        <w:pStyle w:val="Notedebasdepage"/>
      </w:pPr>
      <w:r>
        <w:t xml:space="preserve">2. </w:t>
      </w:r>
      <w:hyperlink r:id="rId1" w:anchor=":~:text=Selon%20un%20rapport%20produit%20par,000%20personnes%20autistes%20au%20Qu%C3%A9bec." w:history="1">
        <w:r w:rsidR="00BA7A1E">
          <w:rPr>
            <w:rStyle w:val="Lienhypertexte"/>
          </w:rPr>
          <w:t>L'autisme en chiffres | Fédération québécoise de l'autisme</w:t>
        </w:r>
      </w:hyperlink>
      <w:r w:rsidR="00BA7A1E">
        <w:t>.</w:t>
      </w:r>
    </w:p>
  </w:footnote>
  <w:footnote w:id="3">
    <w:p w14:paraId="7394200D" w14:textId="1EAEFA0A" w:rsidR="00EE30C9" w:rsidRDefault="00C26539" w:rsidP="00EE30C9">
      <w:pPr>
        <w:pStyle w:val="Notedebasdepage"/>
        <w:jc w:val="both"/>
      </w:pPr>
      <w:r>
        <w:t xml:space="preserve">3. </w:t>
      </w:r>
      <w:r w:rsidR="00EE30C9">
        <w:t>Cette catégorie inclut la trisomie, l’autisme, le syndrome d’Asperger, un trouble mental dû à un manque d’oxygène à la naissance, etc.</w:t>
      </w:r>
      <w:r w:rsidR="003C377A" w:rsidRPr="003C377A">
        <w:t xml:space="preserve"> </w:t>
      </w:r>
      <w:r w:rsidR="003C377A">
        <w:t>Source :</w:t>
      </w:r>
      <w:r w:rsidR="00BA5A9A">
        <w:t xml:space="preserve"> </w:t>
      </w:r>
      <w:hyperlink r:id="rId2" w:history="1">
        <w:r w:rsidR="003C377A">
          <w:rPr>
            <w:rStyle w:val="Lienhypertexte"/>
          </w:rPr>
          <w:t>L'Enquête canadienne sur l'incapacité de 2017 (statcan.gc.ca)</w:t>
        </w:r>
      </w:hyperlink>
      <w:r>
        <w:rPr>
          <w:rStyle w:val="Lienhypertexte"/>
        </w:rPr>
        <w:t>.</w:t>
      </w:r>
    </w:p>
  </w:footnote>
  <w:footnote w:id="4">
    <w:p w14:paraId="7FC6C028" w14:textId="61DCAB8A" w:rsidR="0059767C" w:rsidRDefault="00C7591B" w:rsidP="00BA7A1E">
      <w:pPr>
        <w:pStyle w:val="Notedebasdepage"/>
        <w:jc w:val="both"/>
      </w:pPr>
      <w:r>
        <w:t xml:space="preserve">4. </w:t>
      </w:r>
      <w:r w:rsidR="0059767C">
        <w:t>Il doit s’agir de formation</w:t>
      </w:r>
      <w:r>
        <w:t>s</w:t>
      </w:r>
      <w:r w:rsidR="0059767C">
        <w:t xml:space="preserve"> menant au marché du travail, de formations qualifiantes ou de formations de courte durée visant le développement de compétences précises.</w:t>
      </w:r>
      <w:r w:rsidR="002E4FBA">
        <w:t xml:space="preserve"> Il peut aussi s’agir de formation</w:t>
      </w:r>
      <w:r>
        <w:t>s</w:t>
      </w:r>
      <w:r w:rsidR="002E4FBA">
        <w:t xml:space="preserve"> sur mesure pour les employeurs e</w:t>
      </w:r>
      <w:r w:rsidR="00ED18FA">
        <w:t>t</w:t>
      </w:r>
      <w:r w:rsidR="002E4FBA">
        <w:t xml:space="preserve"> le</w:t>
      </w:r>
      <w:r w:rsidR="00ED18FA">
        <w:t>ur</w:t>
      </w:r>
      <w:r w:rsidR="002E4FBA">
        <w:t xml:space="preserve"> personnel </w:t>
      </w:r>
      <w:r w:rsidR="00ED18FA">
        <w:t>(superviseur</w:t>
      </w:r>
      <w:r>
        <w:t>e ou superviseure</w:t>
      </w:r>
      <w:r w:rsidR="00ED18FA">
        <w:t xml:space="preserve"> de premier niveau et collègues de travail)</w:t>
      </w:r>
      <w:r w:rsidR="00292B8D">
        <w:t xml:space="preserve"> portant notamment sur l’accueil et l’embauche de cette clientèle.</w:t>
      </w:r>
    </w:p>
  </w:footnote>
  <w:footnote w:id="5">
    <w:p w14:paraId="15FA4112" w14:textId="77A35F08" w:rsidR="00284349" w:rsidRPr="00E908F9" w:rsidRDefault="006B7274" w:rsidP="00284349">
      <w:pPr>
        <w:pStyle w:val="Notedebasdepage"/>
        <w:rPr>
          <w:rStyle w:val="Lienhypertexte"/>
        </w:rPr>
      </w:pPr>
      <w:r>
        <w:t xml:space="preserve">5. </w:t>
      </w:r>
      <w:r w:rsidR="00284349" w:rsidRPr="00E908F9">
        <w:rPr>
          <w:rStyle w:val="Lienhypertexte"/>
        </w:rPr>
        <w:t>https://www.emploiquebec.gouv.qc.ca/guide-des-mesures-et-des-services-demploi/</w:t>
      </w:r>
    </w:p>
  </w:footnote>
  <w:footnote w:id="6">
    <w:p w14:paraId="6FABB54A" w14:textId="6D4C332D" w:rsidR="00A70BDB" w:rsidRDefault="006B7274">
      <w:pPr>
        <w:pStyle w:val="Notedebasdepage"/>
      </w:pPr>
      <w:r>
        <w:t xml:space="preserve">6. </w:t>
      </w:r>
      <w:hyperlink r:id="rId3" w:history="1">
        <w:r w:rsidR="00A70BDB">
          <w:rPr>
            <w:rStyle w:val="Lienhypertexte"/>
          </w:rPr>
          <w:t>Guide des mesures et des services d'emploi &gt; Emploi-Québec (gouv.qc.ca)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899864"/>
      <w:docPartObj>
        <w:docPartGallery w:val="Page Numbers (Top of Page)"/>
        <w:docPartUnique/>
      </w:docPartObj>
    </w:sdtPr>
    <w:sdtContent>
      <w:p w14:paraId="250356B3" w14:textId="0753F0D7" w:rsidR="00BA611D" w:rsidRDefault="00BA611D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7922701" w14:textId="564EB85B" w:rsidR="006766ED" w:rsidRPr="006766ED" w:rsidRDefault="006766ED" w:rsidP="006766ED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A8B"/>
    <w:multiLevelType w:val="hybridMultilevel"/>
    <w:tmpl w:val="65D8A8CC"/>
    <w:lvl w:ilvl="0" w:tplc="2392E5F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87AC4"/>
    <w:multiLevelType w:val="hybridMultilevel"/>
    <w:tmpl w:val="EF2E638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05628"/>
    <w:multiLevelType w:val="hybridMultilevel"/>
    <w:tmpl w:val="1658A39C"/>
    <w:lvl w:ilvl="0" w:tplc="0C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23F1C"/>
    <w:multiLevelType w:val="hybridMultilevel"/>
    <w:tmpl w:val="C8420610"/>
    <w:lvl w:ilvl="0" w:tplc="42EE2D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4ADD"/>
    <w:multiLevelType w:val="hybridMultilevel"/>
    <w:tmpl w:val="82E05FBE"/>
    <w:lvl w:ilvl="0" w:tplc="0C0C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 w15:restartNumberingAfterBreak="0">
    <w:nsid w:val="1DE17D97"/>
    <w:multiLevelType w:val="hybridMultilevel"/>
    <w:tmpl w:val="92343768"/>
    <w:lvl w:ilvl="0" w:tplc="71A2C2B4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0CD049C"/>
    <w:multiLevelType w:val="hybridMultilevel"/>
    <w:tmpl w:val="AE56B9EC"/>
    <w:lvl w:ilvl="0" w:tplc="6CD0F15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83C2B"/>
    <w:multiLevelType w:val="hybridMultilevel"/>
    <w:tmpl w:val="523A11A2"/>
    <w:lvl w:ilvl="0" w:tplc="508C8AD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231360"/>
    <w:multiLevelType w:val="hybridMultilevel"/>
    <w:tmpl w:val="EC74CF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ED3"/>
    <w:multiLevelType w:val="hybridMultilevel"/>
    <w:tmpl w:val="2744BEC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E41F9"/>
    <w:multiLevelType w:val="hybridMultilevel"/>
    <w:tmpl w:val="259AFB76"/>
    <w:lvl w:ilvl="0" w:tplc="AEACA11C">
      <w:start w:val="1"/>
      <w:numFmt w:val="lowerLetter"/>
      <w:pStyle w:val="Titre2"/>
      <w:lvlText w:val="%1."/>
      <w:lvlJc w:val="left"/>
      <w:pPr>
        <w:ind w:left="644" w:hanging="360"/>
      </w:pPr>
    </w:lvl>
    <w:lvl w:ilvl="1" w:tplc="5FA84C12">
      <w:numFmt w:val="bullet"/>
      <w:lvlText w:val="•"/>
      <w:lvlJc w:val="left"/>
      <w:pPr>
        <w:ind w:left="1772" w:hanging="768"/>
      </w:pPr>
      <w:rPr>
        <w:rFonts w:ascii="Calibri" w:eastAsia="Calibri" w:hAnsi="Calibri" w:cs="Calibri" w:hint="default"/>
      </w:rPr>
    </w:lvl>
    <w:lvl w:ilvl="2" w:tplc="0C0C001B">
      <w:start w:val="1"/>
      <w:numFmt w:val="lowerRoman"/>
      <w:lvlText w:val="%3."/>
      <w:lvlJc w:val="right"/>
      <w:pPr>
        <w:ind w:left="2084" w:hanging="180"/>
      </w:pPr>
    </w:lvl>
    <w:lvl w:ilvl="3" w:tplc="0C0C000F">
      <w:start w:val="1"/>
      <w:numFmt w:val="decimal"/>
      <w:lvlText w:val="%4."/>
      <w:lvlJc w:val="left"/>
      <w:pPr>
        <w:ind w:left="2804" w:hanging="360"/>
      </w:pPr>
    </w:lvl>
    <w:lvl w:ilvl="4" w:tplc="0C0C0019">
      <w:start w:val="1"/>
      <w:numFmt w:val="lowerLetter"/>
      <w:lvlText w:val="%5."/>
      <w:lvlJc w:val="left"/>
      <w:pPr>
        <w:ind w:left="3524" w:hanging="360"/>
      </w:pPr>
    </w:lvl>
    <w:lvl w:ilvl="5" w:tplc="0C0C001B">
      <w:start w:val="1"/>
      <w:numFmt w:val="lowerRoman"/>
      <w:lvlText w:val="%6."/>
      <w:lvlJc w:val="right"/>
      <w:pPr>
        <w:ind w:left="4244" w:hanging="180"/>
      </w:pPr>
    </w:lvl>
    <w:lvl w:ilvl="6" w:tplc="0C0C000F">
      <w:start w:val="1"/>
      <w:numFmt w:val="decimal"/>
      <w:lvlText w:val="%7."/>
      <w:lvlJc w:val="left"/>
      <w:pPr>
        <w:ind w:left="4964" w:hanging="360"/>
      </w:pPr>
    </w:lvl>
    <w:lvl w:ilvl="7" w:tplc="0C0C0019">
      <w:start w:val="1"/>
      <w:numFmt w:val="lowerLetter"/>
      <w:lvlText w:val="%8."/>
      <w:lvlJc w:val="left"/>
      <w:pPr>
        <w:ind w:left="5684" w:hanging="360"/>
      </w:pPr>
    </w:lvl>
    <w:lvl w:ilvl="8" w:tplc="0C0C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D01345"/>
    <w:multiLevelType w:val="hybridMultilevel"/>
    <w:tmpl w:val="BFE4FF6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63FBB"/>
    <w:multiLevelType w:val="hybridMultilevel"/>
    <w:tmpl w:val="44FCCE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422AF"/>
    <w:multiLevelType w:val="hybridMultilevel"/>
    <w:tmpl w:val="A192C5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61D7E"/>
    <w:multiLevelType w:val="hybridMultilevel"/>
    <w:tmpl w:val="1F10F3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D15AF"/>
    <w:multiLevelType w:val="hybridMultilevel"/>
    <w:tmpl w:val="3FDAF9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102B7"/>
    <w:multiLevelType w:val="hybridMultilevel"/>
    <w:tmpl w:val="A6D265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65157"/>
    <w:multiLevelType w:val="multilevel"/>
    <w:tmpl w:val="920C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B510BD"/>
    <w:multiLevelType w:val="hybridMultilevel"/>
    <w:tmpl w:val="98E8AAD4"/>
    <w:lvl w:ilvl="0" w:tplc="0C0C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9" w15:restartNumberingAfterBreak="0">
    <w:nsid w:val="6BED2996"/>
    <w:multiLevelType w:val="hybridMultilevel"/>
    <w:tmpl w:val="62BAEF82"/>
    <w:lvl w:ilvl="0" w:tplc="6EF4E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F363E"/>
    <w:multiLevelType w:val="hybridMultilevel"/>
    <w:tmpl w:val="2F8A1C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82969"/>
    <w:multiLevelType w:val="hybridMultilevel"/>
    <w:tmpl w:val="AB0ECE3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883200">
    <w:abstractNumId w:val="9"/>
  </w:num>
  <w:num w:numId="2" w16cid:durableId="2090300460">
    <w:abstractNumId w:val="7"/>
  </w:num>
  <w:num w:numId="3" w16cid:durableId="577403116">
    <w:abstractNumId w:val="2"/>
  </w:num>
  <w:num w:numId="4" w16cid:durableId="505173394">
    <w:abstractNumId w:val="0"/>
  </w:num>
  <w:num w:numId="5" w16cid:durableId="982924956">
    <w:abstractNumId w:val="5"/>
  </w:num>
  <w:num w:numId="6" w16cid:durableId="2007630606">
    <w:abstractNumId w:val="11"/>
  </w:num>
  <w:num w:numId="7" w16cid:durableId="1501853136">
    <w:abstractNumId w:val="16"/>
  </w:num>
  <w:num w:numId="8" w16cid:durableId="869299237">
    <w:abstractNumId w:val="21"/>
  </w:num>
  <w:num w:numId="9" w16cid:durableId="545945348">
    <w:abstractNumId w:val="14"/>
  </w:num>
  <w:num w:numId="10" w16cid:durableId="1532912597">
    <w:abstractNumId w:val="4"/>
  </w:num>
  <w:num w:numId="11" w16cid:durableId="785075070">
    <w:abstractNumId w:val="1"/>
  </w:num>
  <w:num w:numId="12" w16cid:durableId="825318605">
    <w:abstractNumId w:val="17"/>
  </w:num>
  <w:num w:numId="13" w16cid:durableId="1618416165">
    <w:abstractNumId w:val="6"/>
  </w:num>
  <w:num w:numId="14" w16cid:durableId="576282444">
    <w:abstractNumId w:val="3"/>
  </w:num>
  <w:num w:numId="15" w16cid:durableId="446198297">
    <w:abstractNumId w:val="15"/>
  </w:num>
  <w:num w:numId="16" w16cid:durableId="1025978747">
    <w:abstractNumId w:val="13"/>
  </w:num>
  <w:num w:numId="17" w16cid:durableId="113116705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5164180">
    <w:abstractNumId w:val="18"/>
  </w:num>
  <w:num w:numId="19" w16cid:durableId="344288190">
    <w:abstractNumId w:val="20"/>
  </w:num>
  <w:num w:numId="20" w16cid:durableId="1945964922">
    <w:abstractNumId w:val="8"/>
  </w:num>
  <w:num w:numId="21" w16cid:durableId="1157306096">
    <w:abstractNumId w:val="12"/>
  </w:num>
  <w:num w:numId="22" w16cid:durableId="3315681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IcqOJh4AHXAAFUpYUF21y8M2WYIPCMAIrmQ1UdRpWIFTa6oNWmehnEMuCzRhCLDprjX36CY1AMlUV5ONisZc+A==" w:salt="a+i8m2PiRtoHQ5NTRYcz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1A"/>
    <w:rsid w:val="00011361"/>
    <w:rsid w:val="00031946"/>
    <w:rsid w:val="000379B4"/>
    <w:rsid w:val="0005665A"/>
    <w:rsid w:val="00061084"/>
    <w:rsid w:val="000652F7"/>
    <w:rsid w:val="000739DC"/>
    <w:rsid w:val="00090302"/>
    <w:rsid w:val="000A3B03"/>
    <w:rsid w:val="000E7401"/>
    <w:rsid w:val="001116E0"/>
    <w:rsid w:val="00117110"/>
    <w:rsid w:val="00117C25"/>
    <w:rsid w:val="00154096"/>
    <w:rsid w:val="00162498"/>
    <w:rsid w:val="0018377C"/>
    <w:rsid w:val="00183818"/>
    <w:rsid w:val="00194B8A"/>
    <w:rsid w:val="00196315"/>
    <w:rsid w:val="001A1028"/>
    <w:rsid w:val="001B5BBE"/>
    <w:rsid w:val="001C4B6C"/>
    <w:rsid w:val="001C4E8D"/>
    <w:rsid w:val="001D3C50"/>
    <w:rsid w:val="001D740E"/>
    <w:rsid w:val="002145CA"/>
    <w:rsid w:val="00232305"/>
    <w:rsid w:val="002331E4"/>
    <w:rsid w:val="002348B7"/>
    <w:rsid w:val="0026616E"/>
    <w:rsid w:val="002665C2"/>
    <w:rsid w:val="00270CAF"/>
    <w:rsid w:val="0027236D"/>
    <w:rsid w:val="00275DF2"/>
    <w:rsid w:val="00277AFD"/>
    <w:rsid w:val="00281F1C"/>
    <w:rsid w:val="00283D57"/>
    <w:rsid w:val="00284349"/>
    <w:rsid w:val="00292B8D"/>
    <w:rsid w:val="002C0CC6"/>
    <w:rsid w:val="002C41DF"/>
    <w:rsid w:val="002D0E0A"/>
    <w:rsid w:val="002E055D"/>
    <w:rsid w:val="002E4FBA"/>
    <w:rsid w:val="00304580"/>
    <w:rsid w:val="00311A0E"/>
    <w:rsid w:val="00317E86"/>
    <w:rsid w:val="0033341F"/>
    <w:rsid w:val="0034320F"/>
    <w:rsid w:val="00366216"/>
    <w:rsid w:val="0036777A"/>
    <w:rsid w:val="003746C4"/>
    <w:rsid w:val="00374F91"/>
    <w:rsid w:val="00380F33"/>
    <w:rsid w:val="00393647"/>
    <w:rsid w:val="003939BA"/>
    <w:rsid w:val="003C377A"/>
    <w:rsid w:val="003C4ACB"/>
    <w:rsid w:val="003D4B67"/>
    <w:rsid w:val="003E4A00"/>
    <w:rsid w:val="003E7226"/>
    <w:rsid w:val="004071E9"/>
    <w:rsid w:val="00407CA2"/>
    <w:rsid w:val="0042187F"/>
    <w:rsid w:val="004534D9"/>
    <w:rsid w:val="004C5602"/>
    <w:rsid w:val="004D0CF1"/>
    <w:rsid w:val="004E78F8"/>
    <w:rsid w:val="00512283"/>
    <w:rsid w:val="00520BF7"/>
    <w:rsid w:val="00583805"/>
    <w:rsid w:val="005875D7"/>
    <w:rsid w:val="00587E2C"/>
    <w:rsid w:val="00596B83"/>
    <w:rsid w:val="0059767C"/>
    <w:rsid w:val="005A4FB1"/>
    <w:rsid w:val="005C2C15"/>
    <w:rsid w:val="005D5A3B"/>
    <w:rsid w:val="006102C0"/>
    <w:rsid w:val="006542B5"/>
    <w:rsid w:val="006650EA"/>
    <w:rsid w:val="006766ED"/>
    <w:rsid w:val="00690804"/>
    <w:rsid w:val="00695458"/>
    <w:rsid w:val="006B7274"/>
    <w:rsid w:val="006C430C"/>
    <w:rsid w:val="006D3487"/>
    <w:rsid w:val="00700BFB"/>
    <w:rsid w:val="007125CC"/>
    <w:rsid w:val="00714518"/>
    <w:rsid w:val="00741965"/>
    <w:rsid w:val="00745044"/>
    <w:rsid w:val="007450DC"/>
    <w:rsid w:val="0075234E"/>
    <w:rsid w:val="007549AB"/>
    <w:rsid w:val="007552EA"/>
    <w:rsid w:val="0077190D"/>
    <w:rsid w:val="00786B69"/>
    <w:rsid w:val="007B3C91"/>
    <w:rsid w:val="007D6C11"/>
    <w:rsid w:val="007F43C9"/>
    <w:rsid w:val="007F6404"/>
    <w:rsid w:val="008045B1"/>
    <w:rsid w:val="00807BD8"/>
    <w:rsid w:val="00832A5D"/>
    <w:rsid w:val="00835DD8"/>
    <w:rsid w:val="008550B3"/>
    <w:rsid w:val="00855CF9"/>
    <w:rsid w:val="008620D8"/>
    <w:rsid w:val="00876F96"/>
    <w:rsid w:val="00883020"/>
    <w:rsid w:val="00895C7B"/>
    <w:rsid w:val="008B123C"/>
    <w:rsid w:val="008B3EF0"/>
    <w:rsid w:val="008D606D"/>
    <w:rsid w:val="008E0B00"/>
    <w:rsid w:val="008E1CC9"/>
    <w:rsid w:val="008E6B40"/>
    <w:rsid w:val="008F689F"/>
    <w:rsid w:val="00905934"/>
    <w:rsid w:val="00917C67"/>
    <w:rsid w:val="00924C93"/>
    <w:rsid w:val="0092731B"/>
    <w:rsid w:val="00934019"/>
    <w:rsid w:val="00940ECF"/>
    <w:rsid w:val="00960153"/>
    <w:rsid w:val="00962918"/>
    <w:rsid w:val="00975657"/>
    <w:rsid w:val="009836D8"/>
    <w:rsid w:val="009B38FA"/>
    <w:rsid w:val="009E3405"/>
    <w:rsid w:val="009E3E9A"/>
    <w:rsid w:val="009F4C39"/>
    <w:rsid w:val="00A12DEF"/>
    <w:rsid w:val="00A2761A"/>
    <w:rsid w:val="00A46200"/>
    <w:rsid w:val="00A649DD"/>
    <w:rsid w:val="00A70BDB"/>
    <w:rsid w:val="00A74876"/>
    <w:rsid w:val="00A861F7"/>
    <w:rsid w:val="00AA044A"/>
    <w:rsid w:val="00AA1EC7"/>
    <w:rsid w:val="00AB59CE"/>
    <w:rsid w:val="00AE27CA"/>
    <w:rsid w:val="00B02FCE"/>
    <w:rsid w:val="00B13BE8"/>
    <w:rsid w:val="00B16F1E"/>
    <w:rsid w:val="00B17573"/>
    <w:rsid w:val="00B23A2B"/>
    <w:rsid w:val="00B31B81"/>
    <w:rsid w:val="00B3260F"/>
    <w:rsid w:val="00B43C20"/>
    <w:rsid w:val="00B5343F"/>
    <w:rsid w:val="00B572BE"/>
    <w:rsid w:val="00B57CE8"/>
    <w:rsid w:val="00BA5A9A"/>
    <w:rsid w:val="00BA611D"/>
    <w:rsid w:val="00BA7A1E"/>
    <w:rsid w:val="00BC395A"/>
    <w:rsid w:val="00BC7EB6"/>
    <w:rsid w:val="00BD3996"/>
    <w:rsid w:val="00BD4D40"/>
    <w:rsid w:val="00BE2876"/>
    <w:rsid w:val="00BE3409"/>
    <w:rsid w:val="00BF0592"/>
    <w:rsid w:val="00C0676A"/>
    <w:rsid w:val="00C107D5"/>
    <w:rsid w:val="00C26539"/>
    <w:rsid w:val="00C319BE"/>
    <w:rsid w:val="00C33CE0"/>
    <w:rsid w:val="00C53D3F"/>
    <w:rsid w:val="00C6203D"/>
    <w:rsid w:val="00C73B33"/>
    <w:rsid w:val="00C7591B"/>
    <w:rsid w:val="00CB6BAB"/>
    <w:rsid w:val="00D04BF2"/>
    <w:rsid w:val="00D43356"/>
    <w:rsid w:val="00D438ED"/>
    <w:rsid w:val="00D51008"/>
    <w:rsid w:val="00D5722A"/>
    <w:rsid w:val="00D62937"/>
    <w:rsid w:val="00D84B05"/>
    <w:rsid w:val="00D94C89"/>
    <w:rsid w:val="00DB014A"/>
    <w:rsid w:val="00DB6343"/>
    <w:rsid w:val="00DD0E95"/>
    <w:rsid w:val="00E06AB5"/>
    <w:rsid w:val="00E43F9E"/>
    <w:rsid w:val="00E54B4A"/>
    <w:rsid w:val="00E54EAE"/>
    <w:rsid w:val="00E74486"/>
    <w:rsid w:val="00E814B9"/>
    <w:rsid w:val="00E843B4"/>
    <w:rsid w:val="00EA0F5A"/>
    <w:rsid w:val="00EC4AE1"/>
    <w:rsid w:val="00EC721A"/>
    <w:rsid w:val="00ED18FA"/>
    <w:rsid w:val="00ED559F"/>
    <w:rsid w:val="00EE30C9"/>
    <w:rsid w:val="00EF3D4F"/>
    <w:rsid w:val="00F01138"/>
    <w:rsid w:val="00F02789"/>
    <w:rsid w:val="00F30A17"/>
    <w:rsid w:val="00F3412A"/>
    <w:rsid w:val="00F37AD3"/>
    <w:rsid w:val="00F46FC5"/>
    <w:rsid w:val="00F5552A"/>
    <w:rsid w:val="00F70780"/>
    <w:rsid w:val="00F72707"/>
    <w:rsid w:val="00F73DB8"/>
    <w:rsid w:val="00F91FFA"/>
    <w:rsid w:val="00FA4F28"/>
    <w:rsid w:val="00FA5FF2"/>
    <w:rsid w:val="00FA67B3"/>
    <w:rsid w:val="00FC2EFA"/>
    <w:rsid w:val="00FC48FB"/>
    <w:rsid w:val="00FC531A"/>
    <w:rsid w:val="00FC6F30"/>
    <w:rsid w:val="00FE1EC2"/>
    <w:rsid w:val="00FE2FFF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12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17"/>
  </w:style>
  <w:style w:type="paragraph" w:styleId="Titre2">
    <w:name w:val="heading 2"/>
    <w:basedOn w:val="Commentaire"/>
    <w:next w:val="Normal"/>
    <w:link w:val="Titre2Car"/>
    <w:uiPriority w:val="9"/>
    <w:semiHidden/>
    <w:unhideWhenUsed/>
    <w:qFormat/>
    <w:rsid w:val="003E4A00"/>
    <w:pPr>
      <w:numPr>
        <w:numId w:val="17"/>
      </w:numPr>
      <w:suppressAutoHyphens/>
      <w:spacing w:after="0"/>
      <w:outlineLvl w:val="1"/>
    </w:pPr>
    <w:rPr>
      <w:rFonts w:eastAsia="Times New Roman" w:cstheme="minorHAnsi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6ED"/>
  </w:style>
  <w:style w:type="paragraph" w:styleId="Pieddepage">
    <w:name w:val="footer"/>
    <w:basedOn w:val="Normal"/>
    <w:link w:val="PieddepageCar"/>
    <w:uiPriority w:val="99"/>
    <w:unhideWhenUsed/>
    <w:rsid w:val="0067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6ED"/>
  </w:style>
  <w:style w:type="paragraph" w:styleId="Paragraphedeliste">
    <w:name w:val="List Paragraph"/>
    <w:aliases w:val="Bullet 1,Use Case List Paragraph,Dot pt,F5 List Paragraph,List Paragraph Char Char Char,Indicator Text,Numbered Para 1,Bullet Points,List Paragraph2,MAIN CONTENT,Normal numbered,Liste 1,List Paragraph1,Recommendation,List Paragraph11"/>
    <w:basedOn w:val="Normal"/>
    <w:link w:val="ParagraphedelisteCar"/>
    <w:uiPriority w:val="34"/>
    <w:qFormat/>
    <w:rsid w:val="00DD0E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8620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6F1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83D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3D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3D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3D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3D57"/>
    <w:rPr>
      <w:b/>
      <w:bCs/>
      <w:sz w:val="20"/>
      <w:szCs w:val="20"/>
    </w:rPr>
  </w:style>
  <w:style w:type="character" w:customStyle="1" w:styleId="ParagraphedelisteCar">
    <w:name w:val="Paragraphe de liste Car"/>
    <w:aliases w:val="Bullet 1 Car,Use Case List Paragraph Car,Dot pt Car,F5 List Paragraph Car,List Paragraph Char Char Char Car,Indicator Text Car,Numbered Para 1 Car,Bullet Points Car,List Paragraph2 Car,MAIN CONTENT Car,Normal numbered Car"/>
    <w:link w:val="Paragraphedeliste"/>
    <w:uiPriority w:val="34"/>
    <w:qFormat/>
    <w:rsid w:val="00BE2876"/>
  </w:style>
  <w:style w:type="character" w:styleId="Numrodepage">
    <w:name w:val="page number"/>
    <w:basedOn w:val="Policepardfaut"/>
    <w:uiPriority w:val="99"/>
    <w:unhideWhenUsed/>
    <w:rsid w:val="00BE2876"/>
  </w:style>
  <w:style w:type="table" w:styleId="Grilledutableau">
    <w:name w:val="Table Grid"/>
    <w:basedOn w:val="TableauNormal"/>
    <w:uiPriority w:val="39"/>
    <w:rsid w:val="00C5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unhideWhenUsed/>
    <w:rsid w:val="002843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28434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284349"/>
    <w:rPr>
      <w:vertAlign w:val="superscript"/>
    </w:rPr>
  </w:style>
  <w:style w:type="paragraph" w:styleId="Rvision">
    <w:name w:val="Revision"/>
    <w:hidden/>
    <w:uiPriority w:val="99"/>
    <w:semiHidden/>
    <w:rsid w:val="00F73DB8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18377C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3E4A00"/>
    <w:rPr>
      <w:rFonts w:eastAsia="Times New Roman" w:cstheme="minorHAnsi"/>
      <w:sz w:val="24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hq.gouv.qc.ca/publications/statistiques/personnes-handicapees-au-quebec-en-chiffres/statistiques-sur-lemploi.html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pelprojetstsa@sphere-qc.c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pelprojetstsa@sphere-qc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phere-qc.ca/appel-de-projets-2022/" TargetMode="Externa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mploiquebec.gouv.qc.ca/guide-des-mesures-et-des-services-demploi/" TargetMode="External"/><Relationship Id="rId2" Type="http://schemas.openxmlformats.org/officeDocument/2006/relationships/hyperlink" Target="https://www23.statcan.gc.ca/imdb/p3Instr_f.pl?Function=assembleInstr&amp;a=1&amp;&amp;lang=fr&amp;Item_Id=348023" TargetMode="External"/><Relationship Id="rId1" Type="http://schemas.openxmlformats.org/officeDocument/2006/relationships/hyperlink" Target="https://www.autisme.qc.ca/comprendre/lautisme-en-chiffre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DBEEB-F687-4768-A387-BB7C65AE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2227</Words>
  <Characters>12249</Characters>
  <Application>Microsoft Office Word</Application>
  <DocSecurity>8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2022-12-15T19:48:00Z</dcterms:created>
  <dcterms:modified xsi:type="dcterms:W3CDTF">2022-12-15T19:49:00Z</dcterms:modified>
</cp:coreProperties>
</file>